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"/>
      </w:pPr>
      <w:bookmarkStart w:id="4" w:name="_GoBack"/>
      <w:bookmarkEnd w:id="4"/>
      <w:bookmarkStart w:id="0" w:name="三优"/>
      <w:bookmarkEnd w:id="0"/>
      <w:bookmarkStart w:id="1" w:name="附件2"/>
      <w:bookmarkEnd w:id="1"/>
      <w:bookmarkStart w:id="2" w:name="职教局 转省 优秀论文 优质课 优秀教学软件 评选活动0"/>
      <w:bookmarkEnd w:id="2"/>
      <w:bookmarkStart w:id="3" w:name="附件1"/>
      <w:bookmarkEnd w:id="3"/>
      <w:r>
        <w:t>安徽省中等职业学校优秀论文、优秀教学软件和优质课评选推荐表</w:t>
      </w: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12"/>
        </w:rPr>
      </w:pPr>
    </w:p>
    <w:tbl>
      <w:tblPr>
        <w:tblStyle w:val="3"/>
        <w:tblW w:w="8753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264"/>
        <w:gridCol w:w="2599"/>
        <w:gridCol w:w="1841"/>
        <w:gridCol w:w="2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89" w:type="dxa"/>
          </w:tcPr>
          <w:p>
            <w:pPr>
              <w:pStyle w:val="7"/>
              <w:spacing w:before="125"/>
              <w:ind w:left="113" w:right="-29"/>
              <w:rPr>
                <w:sz w:val="24"/>
              </w:rPr>
            </w:pPr>
            <w:r>
              <w:rPr>
                <w:sz w:val="24"/>
              </w:rPr>
              <w:t xml:space="preserve">标 题 </w:t>
            </w:r>
          </w:p>
        </w:tc>
        <w:tc>
          <w:tcPr>
            <w:tcW w:w="7564" w:type="dxa"/>
            <w:gridSpan w:val="4"/>
          </w:tcPr>
          <w:p>
            <w:pPr>
              <w:pStyle w:val="7"/>
              <w:spacing w:before="125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色彩和谐统一的实景分析教学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9" w:type="dxa"/>
          </w:tcPr>
          <w:p>
            <w:pPr>
              <w:pStyle w:val="7"/>
              <w:spacing w:before="106"/>
              <w:ind w:left="113" w:right="-29"/>
              <w:rPr>
                <w:sz w:val="24"/>
              </w:rPr>
            </w:pPr>
            <w:r>
              <w:rPr>
                <w:sz w:val="24"/>
              </w:rPr>
              <w:t xml:space="preserve">作者姓名 </w:t>
            </w:r>
          </w:p>
        </w:tc>
        <w:tc>
          <w:tcPr>
            <w:tcW w:w="2863" w:type="dxa"/>
            <w:gridSpan w:val="2"/>
          </w:tcPr>
          <w:p>
            <w:pPr>
              <w:pStyle w:val="7"/>
              <w:spacing w:before="106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刘紫京 </w:t>
            </w:r>
          </w:p>
        </w:tc>
        <w:tc>
          <w:tcPr>
            <w:tcW w:w="1841" w:type="dxa"/>
          </w:tcPr>
          <w:p>
            <w:pPr>
              <w:pStyle w:val="7"/>
              <w:spacing w:before="106"/>
              <w:ind w:left="441"/>
              <w:rPr>
                <w:sz w:val="24"/>
              </w:rPr>
            </w:pPr>
            <w:r>
              <w:rPr>
                <w:sz w:val="24"/>
              </w:rPr>
              <w:t xml:space="preserve">联系电话 </w:t>
            </w:r>
          </w:p>
        </w:tc>
        <w:tc>
          <w:tcPr>
            <w:tcW w:w="2860" w:type="dxa"/>
          </w:tcPr>
          <w:p>
            <w:pPr>
              <w:pStyle w:val="7"/>
              <w:spacing w:before="106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17355812881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89" w:type="dxa"/>
          </w:tcPr>
          <w:p>
            <w:pPr>
              <w:pStyle w:val="7"/>
              <w:spacing w:before="81"/>
              <w:ind w:left="113" w:right="-29"/>
              <w:rPr>
                <w:sz w:val="24"/>
              </w:rPr>
            </w:pPr>
            <w:r>
              <w:rPr>
                <w:sz w:val="24"/>
              </w:rPr>
              <w:t xml:space="preserve">单 位 </w:t>
            </w:r>
          </w:p>
        </w:tc>
        <w:tc>
          <w:tcPr>
            <w:tcW w:w="7564" w:type="dxa"/>
            <w:gridSpan w:val="4"/>
          </w:tcPr>
          <w:p>
            <w:pPr>
              <w:pStyle w:val="7"/>
              <w:spacing w:before="81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阜阳技师学院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89" w:type="dxa"/>
            <w:tcBorders>
              <w:bottom w:val="nil"/>
            </w:tcBorders>
          </w:tcPr>
          <w:p>
            <w:pPr>
              <w:pStyle w:val="7"/>
              <w:spacing w:before="2" w:line="28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4" w:type="dxa"/>
            <w:vMerge w:val="restart"/>
            <w:tcBorders>
              <w:right w:val="nil"/>
            </w:tcBorders>
          </w:tcPr>
          <w:p>
            <w:pPr>
              <w:pStyle w:val="7"/>
              <w:spacing w:before="6"/>
              <w:rPr>
                <w:sz w:val="24"/>
              </w:rPr>
            </w:pPr>
          </w:p>
          <w:p>
            <w:pPr>
              <w:pStyle w:val="7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pStyle w:val="7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7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7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7300" w:type="dxa"/>
            <w:gridSpan w:val="3"/>
            <w:vMerge w:val="restart"/>
            <w:tcBorders>
              <w:left w:val="nil"/>
            </w:tcBorders>
          </w:tcPr>
          <w:p>
            <w:pPr>
              <w:pStyle w:val="7"/>
              <w:spacing w:before="2"/>
              <w:ind w:left="2484" w:right="26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(本栏须由本人填写) </w:t>
            </w:r>
          </w:p>
          <w:p>
            <w:pPr>
              <w:pStyle w:val="7"/>
              <w:spacing w:before="2"/>
              <w:ind w:left="0" w:leftChars="0" w:right="2610" w:firstLine="0" w:firstLineChars="0"/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《</w:t>
            </w:r>
            <w:r>
              <w:rPr>
                <w:color w:val="000000"/>
                <w:sz w:val="24"/>
              </w:rPr>
              <w:t>色彩和谐统一的实景分析教学</w:t>
            </w:r>
            <w:r>
              <w:rPr>
                <w:rFonts w:hint="eastAsia"/>
                <w:color w:val="000000"/>
                <w:sz w:val="24"/>
                <w:lang w:eastAsia="zh-CN"/>
              </w:rPr>
              <w:t>》</w:t>
            </w:r>
            <w:r>
              <w:rPr>
                <w:color w:val="000000"/>
                <w:sz w:val="24"/>
              </w:rPr>
              <w:t>是一个8分分钟左右、师生身处实训样板间的微课视频。</w:t>
            </w:r>
          </w:p>
          <w:p>
            <w:pPr>
              <w:pStyle w:val="7"/>
              <w:spacing w:before="2"/>
              <w:ind w:left="0" w:leftChars="0" w:right="2610" w:firstLine="0" w:firstLineChars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随着一体化、创新型教学理念的发展，传统“教室+黑板”的教学方式难以满足学生对于多样化课堂的需求。因此，该视频从导入回顾知识点、抽签分析知识点、结合实景运用知识点以及最后使用VR软件练习知识点四个步骤进行教学。将实景与信息化相结合、知识点与应用性相结合、学生兴趣与知识练习相结合，旨在打造以学生为主体，以应用为目的的一体化现代课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3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3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3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3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spacing w:line="282" w:lineRule="exact"/>
              <w:ind w:left="113" w:right="-29"/>
              <w:rPr>
                <w:sz w:val="24"/>
              </w:rPr>
            </w:pPr>
            <w:r>
              <w:rPr>
                <w:sz w:val="24"/>
              </w:rPr>
              <w:t xml:space="preserve">内容介绍 </w:t>
            </w:r>
          </w:p>
        </w:tc>
        <w:tc>
          <w:tcPr>
            <w:tcW w:w="26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3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3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189" w:type="dxa"/>
            <w:tcBorders>
              <w:top w:val="nil"/>
            </w:tcBorders>
          </w:tcPr>
          <w:p>
            <w:pPr>
              <w:pStyle w:val="7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3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89" w:type="dxa"/>
            <w:tcBorders>
              <w:bottom w:val="nil"/>
            </w:tcBorders>
          </w:tcPr>
          <w:p>
            <w:pPr>
              <w:pStyle w:val="7"/>
              <w:spacing w:before="3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4" w:type="dxa"/>
            <w:tcBorders>
              <w:bottom w:val="nil"/>
              <w:right w:val="nil"/>
            </w:tcBorders>
          </w:tcPr>
          <w:p>
            <w:pPr>
              <w:pStyle w:val="7"/>
              <w:spacing w:before="3" w:line="290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left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spacing w:before="2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市专家评</w:t>
            </w: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before="2" w:line="290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spacing w:before="2" w:line="290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 xml:space="preserve">选组意见 </w:t>
            </w: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300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before="2" w:line="290" w:lineRule="exact"/>
              <w:ind w:left="3207"/>
              <w:rPr>
                <w:sz w:val="24"/>
              </w:rPr>
            </w:pPr>
            <w:r>
              <w:rPr>
                <w:sz w:val="24"/>
              </w:rPr>
              <w:t xml:space="preserve">专家组组长签名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189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" w:type="dxa"/>
            <w:tcBorders>
              <w:top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  <w:gridSpan w:val="3"/>
            <w:tcBorders>
              <w:top w:val="nil"/>
              <w:left w:val="nil"/>
            </w:tcBorders>
          </w:tcPr>
          <w:p>
            <w:pPr>
              <w:pStyle w:val="7"/>
              <w:spacing w:before="2"/>
              <w:ind w:left="43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月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8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64" w:type="dxa"/>
            <w:tcBorders>
              <w:bottom w:val="nil"/>
              <w:right w:val="nil"/>
            </w:tcBorders>
          </w:tcPr>
          <w:p>
            <w:pPr>
              <w:pStyle w:val="7"/>
              <w:spacing w:before="2" w:line="290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left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</w:tcPr>
          <w:p>
            <w:pPr>
              <w:pStyle w:val="7"/>
              <w:spacing w:before="2" w:line="290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189" w:type="dxa"/>
            <w:tcBorders>
              <w:top w:val="nil"/>
            </w:tcBorders>
          </w:tcPr>
          <w:p>
            <w:pPr>
              <w:pStyle w:val="7"/>
              <w:spacing w:before="159" w:line="242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市教育局职教研究室推荐意见 </w:t>
            </w:r>
          </w:p>
        </w:tc>
        <w:tc>
          <w:tcPr>
            <w:tcW w:w="264" w:type="dxa"/>
            <w:tcBorders>
              <w:top w:val="nil"/>
              <w:right w:val="nil"/>
            </w:tcBorders>
          </w:tcPr>
          <w:p>
            <w:pPr>
              <w:pStyle w:val="7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7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nil"/>
              <w:lef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24"/>
              </w:rPr>
            </w:pPr>
          </w:p>
          <w:p>
            <w:pPr>
              <w:pStyle w:val="7"/>
              <w:ind w:left="4483"/>
              <w:rPr>
                <w:sz w:val="24"/>
              </w:rPr>
            </w:pPr>
            <w:r>
              <w:rPr>
                <w:sz w:val="24"/>
              </w:rPr>
              <w:t xml:space="preserve">市教育局职教研究室  </w:t>
            </w:r>
          </w:p>
          <w:p>
            <w:pPr>
              <w:pStyle w:val="7"/>
              <w:spacing w:before="4"/>
              <w:ind w:left="1123"/>
              <w:rPr>
                <w:sz w:val="24"/>
              </w:rPr>
            </w:pPr>
            <w:r>
              <w:rPr>
                <w:sz w:val="24"/>
              </w:rPr>
              <w:t xml:space="preserve">                                  年    月   日 </w:t>
            </w:r>
          </w:p>
        </w:tc>
      </w:tr>
    </w:tbl>
    <w:p>
      <w:pPr>
        <w:pStyle w:val="2"/>
        <w:spacing w:before="156"/>
        <w:ind w:left="0" w:leftChars="0" w:firstLine="0" w:firstLineChars="0"/>
        <w:rPr>
          <w:sz w:val="28"/>
        </w:rPr>
      </w:pPr>
    </w:p>
    <w:p>
      <w:pPr>
        <w:pStyle w:val="2"/>
        <w:spacing w:before="177"/>
        <w:ind w:left="0" w:leftChars="0" w:firstLine="0" w:firstLineChars="0"/>
        <w:rPr>
          <w:rFonts w:ascii="Courier New" w:hAnsi="Courier New"/>
        </w:rPr>
      </w:pPr>
    </w:p>
    <w:p>
      <w:pPr>
        <w:pStyle w:val="2"/>
        <w:spacing w:before="177"/>
        <w:ind w:left="0" w:leftChars="0" w:firstLine="0" w:firstLineChars="0"/>
        <w:rPr>
          <w:rFonts w:ascii="Courier New" w:hAnsi="Courier New"/>
        </w:rPr>
      </w:pPr>
    </w:p>
    <w:p>
      <w:pPr>
        <w:pStyle w:val="2"/>
        <w:spacing w:before="177"/>
        <w:ind w:left="0" w:leftChars="0" w:firstLine="0" w:firstLineChars="0"/>
        <w:rPr>
          <w:rFonts w:ascii="Courier New" w:hAnsi="Courier New"/>
        </w:rPr>
      </w:pPr>
    </w:p>
    <w:p>
      <w:pPr>
        <w:pStyle w:val="2"/>
        <w:spacing w:before="177"/>
        <w:ind w:left="0" w:leftChars="0" w:firstLine="0" w:firstLineChars="0"/>
        <w:rPr>
          <w:rFonts w:ascii="Courier New" w:hAnsi="Courier New"/>
        </w:rPr>
      </w:pPr>
    </w:p>
    <w:p>
      <w:pPr>
        <w:pStyle w:val="2"/>
        <w:spacing w:before="177"/>
        <w:ind w:left="0" w:leftChars="0" w:firstLine="0" w:firstLineChars="0"/>
        <w:rPr>
          <w:rFonts w:ascii="Courier New" w:hAnsi="Courier New"/>
        </w:rPr>
      </w:pPr>
    </w:p>
    <w:p>
      <w:pPr>
        <w:pStyle w:val="2"/>
        <w:spacing w:before="177"/>
        <w:ind w:left="0" w:leftChars="0" w:firstLine="0" w:firstLineChars="0"/>
        <w:jc w:val="center"/>
        <w:rPr>
          <w:rFonts w:ascii="Courier New" w:hAnsi="Courier New"/>
          <w:b/>
          <w:bCs/>
          <w:sz w:val="44"/>
          <w:szCs w:val="44"/>
        </w:rPr>
      </w:pPr>
      <w:r>
        <w:rPr>
          <w:rFonts w:ascii="Courier New" w:hAnsi="Courier New"/>
          <w:b/>
          <w:bCs/>
          <w:sz w:val="44"/>
          <w:szCs w:val="44"/>
        </w:rPr>
        <w:t>文本说明</w:t>
      </w:r>
    </w:p>
    <w:p>
      <w:pPr>
        <w:pStyle w:val="2"/>
        <w:spacing w:before="177"/>
        <w:ind w:left="0" w:leftChars="0" w:firstLine="0" w:firstLineChars="0"/>
        <w:jc w:val="center"/>
        <w:rPr>
          <w:rFonts w:ascii="Courier New" w:hAnsi="Courier New"/>
          <w:b/>
          <w:bCs/>
          <w:sz w:val="44"/>
          <w:szCs w:val="44"/>
        </w:rPr>
      </w:pPr>
    </w:p>
    <w:p>
      <w:pPr>
        <w:pStyle w:val="2"/>
        <w:spacing w:before="177"/>
        <w:ind w:left="0" w:leftChars="0" w:firstLine="0" w:firstLineChars="0"/>
        <w:rPr>
          <w:rFonts w:ascii="Courier New" w:hAnsi="Courier New"/>
          <w:sz w:val="32"/>
          <w:szCs w:val="32"/>
        </w:rPr>
      </w:pPr>
      <w:r>
        <w:rPr>
          <w:rFonts w:ascii="Courier New" w:hAnsi="Courier New"/>
          <w:sz w:val="32"/>
          <w:szCs w:val="32"/>
        </w:rPr>
        <w:t>一、制作意图：</w:t>
      </w:r>
    </w:p>
    <w:p>
      <w:pPr>
        <w:pStyle w:val="2"/>
        <w:spacing w:before="177"/>
        <w:ind w:left="0" w:leftChars="0" w:firstLine="0" w:firstLineChars="0"/>
        <w:rPr>
          <w:color w:val="000000"/>
          <w:sz w:val="24"/>
        </w:rPr>
      </w:pPr>
      <w:r>
        <w:rPr>
          <w:rFonts w:ascii="Courier New" w:hAnsi="Courier New"/>
        </w:rPr>
        <w:t xml:space="preserve">  </w:t>
      </w:r>
      <w:r>
        <w:rPr>
          <w:color w:val="000000"/>
          <w:sz w:val="24"/>
        </w:rPr>
        <w:t>随着一体化、创新型教学理念的发展，传统“教室+黑板”的教学方式难以满足学生对于多样化课堂的需求。因此，该视频创新教学环境及信息化手段，将传统“只可远观”的样板房作为教学环境进行实景分析，将学生从不离身的手机作为信息化教学资源。旨在打造以学生为主体，以应用为目的的一体化现代课堂。</w:t>
      </w:r>
    </w:p>
    <w:p>
      <w:pPr>
        <w:pStyle w:val="2"/>
        <w:spacing w:before="177"/>
        <w:ind w:left="0" w:leftChars="0" w:firstLine="0" w:firstLineChars="0"/>
        <w:rPr>
          <w:color w:val="000000"/>
          <w:sz w:val="24"/>
        </w:rPr>
      </w:pPr>
    </w:p>
    <w:p>
      <w:pPr>
        <w:pStyle w:val="2"/>
        <w:spacing w:before="177"/>
        <w:ind w:left="0" w:leftChars="0" w:firstLine="0" w:firstLineChars="0"/>
        <w:rPr>
          <w:rFonts w:ascii="Courier New" w:hAnsi="Courier New"/>
        </w:rPr>
      </w:pPr>
      <w:r>
        <w:rPr>
          <w:rFonts w:ascii="Courier New" w:hAnsi="Courier New"/>
        </w:rPr>
        <w:t>二、制作方法：</w:t>
      </w:r>
    </w:p>
    <w:p>
      <w:pPr>
        <w:pStyle w:val="2"/>
        <w:spacing w:before="177"/>
        <w:ind w:left="0" w:leftChars="0" w:firstLine="0" w:firstLineChars="0"/>
        <w:rPr>
          <w:color w:val="000000"/>
          <w:sz w:val="24"/>
        </w:rPr>
      </w:pPr>
      <w:r>
        <w:rPr>
          <w:color w:val="000000"/>
          <w:sz w:val="24"/>
        </w:rPr>
        <w:t xml:space="preserve">  视频录制及剪辑。</w:t>
      </w:r>
    </w:p>
    <w:p>
      <w:pPr>
        <w:pStyle w:val="2"/>
        <w:spacing w:before="177"/>
        <w:ind w:left="0" w:leftChars="0" w:firstLine="0" w:firstLineChars="0"/>
        <w:rPr>
          <w:color w:val="000000"/>
          <w:sz w:val="24"/>
        </w:rPr>
      </w:pPr>
    </w:p>
    <w:p>
      <w:pPr>
        <w:pStyle w:val="2"/>
        <w:spacing w:before="177"/>
        <w:ind w:left="0" w:leftChars="0" w:firstLine="0" w:firstLineChars="0"/>
        <w:rPr>
          <w:rFonts w:ascii="Courier New" w:hAnsi="Courier New"/>
        </w:rPr>
      </w:pPr>
      <w:r>
        <w:rPr>
          <w:rFonts w:ascii="Courier New" w:hAnsi="Courier New"/>
        </w:rPr>
        <w:t>三、内容简介：</w:t>
      </w:r>
    </w:p>
    <w:p>
      <w:pPr>
        <w:pStyle w:val="2"/>
        <w:spacing w:before="177"/>
        <w:ind w:left="0" w:leftChars="0" w:firstLine="0" w:firstLineChars="0"/>
        <w:rPr>
          <w:color w:val="000000"/>
          <w:sz w:val="24"/>
        </w:rPr>
      </w:pPr>
      <w:r>
        <w:rPr>
          <w:rFonts w:ascii="Courier New" w:hAnsi="Courier New"/>
        </w:rPr>
        <w:t xml:space="preserve">  </w:t>
      </w:r>
      <w:r>
        <w:rPr>
          <w:color w:val="000000"/>
          <w:sz w:val="24"/>
        </w:rPr>
        <w:t xml:space="preserve"> 本视频内容节选自中国劳动和社会保障出版社教材《室内装饰设计》第二单元第六节《室内色彩设计》。该视频属于第二课时理论实训阶段，就构建室内色彩的和谐统一这一知识点，以导入回顾知识点、抽签分析知识点、结合实景运用知识点以及最后使用VR软件练习知识点四个步骤，从色彩色相、色彩明度、色彩纯度三个方面进行教学。将实景与信息化相结合、知识点与应用性相结合、学生兴趣与知识练习相结合，从而打造一节学术愿意听、听得懂的实训课。</w:t>
      </w:r>
    </w:p>
    <w:sectPr>
      <w:pgSz w:w="11910" w:h="16840"/>
      <w:pgMar w:top="1420" w:right="1300" w:bottom="280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3F72"/>
    <w:rsid w:val="30C04E5D"/>
    <w:rsid w:val="3FE227C1"/>
    <w:rsid w:val="4BCFA6B5"/>
    <w:rsid w:val="66FF644D"/>
    <w:rsid w:val="FCBFF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pPr>
      <w:ind w:left="118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2019-04-29T16:15:00Z</dcterms:created>
  <dc:creator>dell</dc:creator>
  <cp:lastModifiedBy>偏执1400308074</cp:lastModifiedBy>
  <dcterms:modified xsi:type="dcterms:W3CDTF">2019-04-30T06:56:37Z</dcterms:modified>
  <dc:title>安徽省中等职业学校优秀论文、优秀教学软件和优质课评选推荐表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Acrobat Pro 9.1.2</vt:lpwstr>
  </property>
  <property fmtid="{D5CDD505-2E9C-101B-9397-08002B2CF9AE}" pid="4" name="LastSaved">
    <vt:filetime>2019-04-29T00:00:00Z</vt:filetime>
  </property>
  <property fmtid="{D5CDD505-2E9C-101B-9397-08002B2CF9AE}" pid="5" name="KSOProductBuildVer">
    <vt:lpwstr>2052-11.1.0.8573</vt:lpwstr>
  </property>
</Properties>
</file>