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rPr>
      </w:pPr>
      <w:r>
        <w:rPr>
          <w:rFonts w:hint="eastAsia" w:ascii="方正黑体_GBK" w:eastAsia="方正黑体_GBK"/>
        </w:rPr>
        <w:t>附件2</w:t>
      </w:r>
    </w:p>
    <w:p>
      <w:pPr>
        <w:widowControl/>
        <w:wordWrap/>
        <w:adjustRightInd/>
        <w:snapToGrid/>
        <w:spacing w:before="0" w:after="0" w:line="700" w:lineRule="exact"/>
        <w:ind w:left="0" w:leftChars="0" w:right="0" w:firstLine="0" w:firstLineChars="0"/>
        <w:jc w:val="center"/>
        <w:textAlignment w:val="auto"/>
        <w:outlineLvl w:val="9"/>
        <w:rPr>
          <w:rFonts w:hint="eastAsia" w:ascii="华文中宋" w:hAnsi="华文中宋" w:eastAsia="华文中宋" w:cs="华文中宋"/>
          <w:kern w:val="0"/>
          <w:sz w:val="44"/>
          <w:szCs w:val="44"/>
        </w:rPr>
      </w:pPr>
      <w:r>
        <w:rPr>
          <w:rFonts w:hint="eastAsia" w:ascii="华文中宋" w:hAnsi="华文中宋" w:eastAsia="华文中宋" w:cs="华文中宋"/>
          <w:kern w:val="0"/>
          <w:sz w:val="44"/>
          <w:szCs w:val="44"/>
        </w:rPr>
        <w:t>安徽省中等职业学校优秀论文、优秀教学软件和优质课评选推荐表</w:t>
      </w:r>
    </w:p>
    <w:tbl>
      <w:tblPr>
        <w:tblStyle w:val="4"/>
        <w:tblpPr w:leftFromText="180" w:rightFromText="180" w:vertAnchor="text" w:horzAnchor="page" w:tblpX="1687" w:tblpY="109"/>
        <w:tblOverlap w:val="never"/>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07"/>
        <w:gridCol w:w="1590"/>
        <w:gridCol w:w="3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kern w:val="0"/>
                <w:sz w:val="24"/>
              </w:rPr>
            </w:pPr>
            <w:r>
              <w:rPr>
                <w:rFonts w:hint="eastAsia" w:ascii="宋体" w:hAnsi="宋体" w:eastAsia="宋体"/>
                <w:kern w:val="0"/>
                <w:sz w:val="24"/>
              </w:rPr>
              <w:t>标    题</w:t>
            </w:r>
          </w:p>
        </w:tc>
        <w:tc>
          <w:tcPr>
            <w:tcW w:w="7568"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kern w:val="0"/>
                <w:sz w:val="24"/>
                <w:lang w:val="en-US" w:eastAsia="zh-CN"/>
              </w:rPr>
            </w:pPr>
            <w:r>
              <w:rPr>
                <w:rFonts w:hint="eastAsia" w:ascii="宋体" w:hAnsi="宋体" w:eastAsia="宋体"/>
                <w:kern w:val="0"/>
                <w:sz w:val="24"/>
                <w:lang w:val="en-US" w:eastAsia="zh-CN"/>
              </w:rPr>
              <w:t>平敷焊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kern w:val="0"/>
                <w:sz w:val="24"/>
              </w:rPr>
            </w:pPr>
            <w:r>
              <w:rPr>
                <w:rFonts w:hint="eastAsia" w:ascii="宋体" w:hAnsi="宋体" w:eastAsia="宋体"/>
                <w:kern w:val="0"/>
                <w:sz w:val="24"/>
              </w:rPr>
              <w:t>作者姓名</w:t>
            </w:r>
          </w:p>
        </w:tc>
        <w:tc>
          <w:tcPr>
            <w:tcW w:w="2107" w:type="dxa"/>
            <w:tcBorders>
              <w:top w:val="single" w:color="000000" w:sz="4" w:space="0"/>
              <w:left w:val="nil"/>
              <w:bottom w:val="single" w:color="000000" w:sz="4" w:space="0"/>
              <w:right w:val="single" w:color="000000" w:sz="4" w:space="0"/>
            </w:tcBorders>
            <w:vAlign w:val="center"/>
          </w:tcPr>
          <w:p>
            <w:pPr>
              <w:widowControl/>
              <w:jc w:val="center"/>
              <w:rPr>
                <w:rFonts w:hint="default" w:ascii="宋体" w:hAnsi="宋体" w:eastAsia="宋体"/>
                <w:kern w:val="0"/>
                <w:sz w:val="24"/>
                <w:lang w:val="en-US" w:eastAsia="zh-CN"/>
              </w:rPr>
            </w:pPr>
            <w:r>
              <w:rPr>
                <w:rFonts w:hint="eastAsia" w:ascii="宋体" w:hAnsi="宋体" w:eastAsia="宋体"/>
                <w:kern w:val="0"/>
                <w:sz w:val="24"/>
                <w:lang w:val="en-US" w:eastAsia="zh-CN"/>
              </w:rPr>
              <w:t>陈雷</w:t>
            </w:r>
          </w:p>
        </w:tc>
        <w:tc>
          <w:tcPr>
            <w:tcW w:w="159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kern w:val="0"/>
                <w:sz w:val="24"/>
              </w:rPr>
            </w:pPr>
            <w:r>
              <w:rPr>
                <w:rFonts w:hint="eastAsia" w:ascii="宋体" w:hAnsi="宋体" w:eastAsia="宋体"/>
                <w:kern w:val="0"/>
                <w:sz w:val="24"/>
              </w:rPr>
              <w:t>联系电话</w:t>
            </w:r>
          </w:p>
        </w:tc>
        <w:tc>
          <w:tcPr>
            <w:tcW w:w="387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hAnsi="宋体" w:eastAsia="宋体"/>
                <w:kern w:val="0"/>
                <w:sz w:val="24"/>
                <w:lang w:val="en-US" w:eastAsia="zh-CN"/>
              </w:rPr>
            </w:pPr>
            <w:r>
              <w:rPr>
                <w:rFonts w:hint="eastAsia" w:ascii="宋体" w:hAnsi="宋体" w:eastAsia="宋体"/>
                <w:kern w:val="0"/>
                <w:sz w:val="24"/>
                <w:lang w:val="en-US" w:eastAsia="zh-CN"/>
              </w:rPr>
              <w:t>19955893286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kern w:val="0"/>
                <w:sz w:val="24"/>
                <w:lang w:eastAsia="zh-CN"/>
              </w:rPr>
            </w:pPr>
            <w:r>
              <w:rPr>
                <w:rFonts w:hint="eastAsia" w:ascii="宋体" w:hAnsi="宋体" w:eastAsia="宋体"/>
                <w:kern w:val="0"/>
                <w:sz w:val="24"/>
                <w:lang w:eastAsia="zh-CN"/>
              </w:rPr>
              <w:t>学</w:t>
            </w:r>
            <w:r>
              <w:rPr>
                <w:rFonts w:hint="eastAsia" w:ascii="宋体" w:hAnsi="宋体" w:eastAsia="宋体"/>
                <w:kern w:val="0"/>
                <w:sz w:val="24"/>
                <w:lang w:val="en-US" w:eastAsia="zh-CN"/>
              </w:rPr>
              <w:t xml:space="preserve">  </w:t>
            </w:r>
            <w:r>
              <w:rPr>
                <w:rFonts w:hint="eastAsia" w:ascii="宋体" w:hAnsi="宋体" w:eastAsia="宋体"/>
                <w:kern w:val="0"/>
                <w:sz w:val="24"/>
                <w:lang w:eastAsia="zh-CN"/>
              </w:rPr>
              <w:t>校</w:t>
            </w:r>
          </w:p>
        </w:tc>
        <w:tc>
          <w:tcPr>
            <w:tcW w:w="7568"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kern w:val="0"/>
                <w:sz w:val="24"/>
                <w:lang w:eastAsia="zh-CN"/>
              </w:rPr>
            </w:pPr>
            <w:r>
              <w:rPr>
                <w:rFonts w:hint="eastAsia" w:ascii="宋体" w:hAnsi="宋体" w:eastAsia="宋体"/>
                <w:kern w:val="0"/>
                <w:sz w:val="24"/>
                <w:lang w:eastAsia="zh-CN"/>
              </w:rPr>
              <w:t>阜阳技师学院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4" w:hRule="atLeast"/>
        </w:trPr>
        <w:tc>
          <w:tcPr>
            <w:tcW w:w="1188" w:type="dxa"/>
            <w:tcBorders>
              <w:top w:val="single" w:color="000000" w:sz="4" w:space="0"/>
              <w:left w:val="single" w:color="000000" w:sz="4" w:space="0"/>
              <w:bottom w:val="single" w:color="000000" w:sz="4" w:space="0"/>
              <w:right w:val="single" w:color="000000" w:sz="4" w:space="0"/>
            </w:tcBorders>
            <w:vAlign w:val="top"/>
          </w:tcPr>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jc w:val="center"/>
              <w:rPr>
                <w:rFonts w:ascii="宋体" w:hAnsi="宋体" w:eastAsia="宋体"/>
                <w:kern w:val="0"/>
                <w:sz w:val="24"/>
              </w:rPr>
            </w:pPr>
            <w:r>
              <w:rPr>
                <w:rFonts w:hint="eastAsia" w:ascii="宋体" w:hAnsi="宋体" w:eastAsia="宋体"/>
                <w:kern w:val="0"/>
                <w:sz w:val="24"/>
              </w:rPr>
              <w:t>内容介绍</w:t>
            </w:r>
          </w:p>
          <w:p>
            <w:pPr>
              <w:widowControl/>
              <w:rPr>
                <w:rFonts w:ascii="宋体" w:hAnsi="宋体" w:eastAsia="宋体"/>
                <w:kern w:val="0"/>
                <w:sz w:val="24"/>
              </w:rPr>
            </w:pPr>
          </w:p>
          <w:p>
            <w:pPr>
              <w:widowControl/>
              <w:rPr>
                <w:rFonts w:ascii="宋体" w:hAnsi="宋体" w:eastAsia="宋体"/>
                <w:kern w:val="0"/>
                <w:sz w:val="24"/>
              </w:rPr>
            </w:pPr>
          </w:p>
        </w:tc>
        <w:tc>
          <w:tcPr>
            <w:tcW w:w="7568" w:type="dxa"/>
            <w:gridSpan w:val="3"/>
            <w:tcBorders>
              <w:top w:val="single" w:color="000000" w:sz="4" w:space="0"/>
              <w:left w:val="nil"/>
              <w:bottom w:val="single" w:color="000000" w:sz="4" w:space="0"/>
              <w:right w:val="single" w:color="000000" w:sz="4" w:space="0"/>
            </w:tcBorders>
            <w:vAlign w:val="top"/>
          </w:tcPr>
          <w:p>
            <w:pPr>
              <w:widowControl/>
              <w:ind w:firstLine="480" w:firstLineChars="200"/>
              <w:rPr>
                <w:rFonts w:hint="eastAsia" w:ascii="宋体" w:hAnsi="宋体" w:eastAsia="宋体"/>
                <w:kern w:val="0"/>
                <w:sz w:val="24"/>
                <w:lang w:val="en-US" w:eastAsia="zh-CN"/>
              </w:rPr>
            </w:pPr>
            <w:r>
              <w:rPr>
                <w:rFonts w:hint="eastAsia" w:ascii="宋体" w:hAnsi="宋体" w:eastAsia="宋体"/>
                <w:kern w:val="0"/>
                <w:sz w:val="24"/>
                <w:lang w:val="en-US" w:eastAsia="zh-CN"/>
              </w:rPr>
              <w:t>本微课视频的教学内容为焊工工艺与技能训练中焊条电弧焊部分的平敷焊教学。本部分的教学内容是焊条电弧焊平敷焊操作。教学目标分为知识目标、技能目标和情感目标，知识目标是掌握焊条电弧焊平敷焊运条过程中的三个基本运动，技能目标是掌握焊条电弧焊平敷焊焊接操作要点，焊出波纹细腻光滑均匀的焊缝，情感目标是培养学生自主学习的精神和理论联系实际的态度。教学重难点是平敷焊运条中的三个基本运动，以及焊出波纹细腻、光滑、均匀的焊缝。</w:t>
            </w:r>
          </w:p>
          <w:p>
            <w:pPr>
              <w:widowControl/>
              <w:ind w:firstLine="480" w:firstLineChars="200"/>
              <w:rPr>
                <w:rFonts w:hint="eastAsia" w:ascii="宋体" w:hAnsi="宋体" w:eastAsia="宋体"/>
                <w:kern w:val="0"/>
                <w:sz w:val="24"/>
                <w:lang w:val="en-US" w:eastAsia="zh-CN"/>
              </w:rPr>
            </w:pPr>
            <w:r>
              <w:rPr>
                <w:rFonts w:hint="eastAsia" w:ascii="宋体" w:hAnsi="宋体" w:eastAsia="宋体"/>
                <w:kern w:val="0"/>
                <w:sz w:val="24"/>
                <w:lang w:val="en-US" w:eastAsia="zh-CN"/>
              </w:rPr>
              <w:t>学生可以通过微课学习，掌握平敷焊操作要点，能够根据自己对知识的掌握程度和实际需要借助视频学习的优势，反复观看，解决自己的难点问题，积极参与到微课教学中的技能操作项目，巩固和运用知识，达到理论实践相结合的目的。</w:t>
            </w:r>
            <w:bookmarkStart w:id="0" w:name="_GoBack"/>
            <w:bookmarkEnd w:id="0"/>
          </w:p>
          <w:p>
            <w:pPr>
              <w:widowControl/>
              <w:rPr>
                <w:rFonts w:hint="default" w:ascii="宋体" w:hAnsi="宋体" w:eastAsia="宋体"/>
                <w:kern w:val="0"/>
                <w:sz w:val="24"/>
                <w:lang w:val="en-US" w:eastAsia="zh-CN"/>
              </w:rPr>
            </w:pPr>
          </w:p>
          <w:p>
            <w:pPr>
              <w:widowControl/>
              <w:rPr>
                <w:rFonts w:ascii="宋体" w:hAnsi="宋体" w:eastAsia="宋体"/>
                <w:kern w:val="0"/>
                <w:sz w:val="24"/>
              </w:rPr>
            </w:pPr>
          </w:p>
          <w:p>
            <w:pPr>
              <w:widowControl/>
              <w:rPr>
                <w:rFonts w:ascii="宋体" w:hAnsi="宋体" w:eastAsia="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2"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kern w:val="0"/>
                <w:sz w:val="24"/>
              </w:rPr>
            </w:pPr>
            <w:r>
              <w:rPr>
                <w:rFonts w:hint="eastAsia" w:ascii="宋体" w:hAnsi="宋体" w:eastAsia="宋体"/>
                <w:kern w:val="0"/>
                <w:sz w:val="24"/>
              </w:rPr>
              <w:t>市专家评选组意见</w:t>
            </w:r>
          </w:p>
        </w:tc>
        <w:tc>
          <w:tcPr>
            <w:tcW w:w="7568" w:type="dxa"/>
            <w:gridSpan w:val="3"/>
            <w:tcBorders>
              <w:top w:val="single" w:color="000000" w:sz="4" w:space="0"/>
              <w:left w:val="nil"/>
              <w:bottom w:val="single" w:color="000000" w:sz="4" w:space="0"/>
              <w:right w:val="single" w:color="000000" w:sz="4" w:space="0"/>
            </w:tcBorders>
            <w:vAlign w:val="top"/>
          </w:tcPr>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ind w:firstLine="3360"/>
              <w:rPr>
                <w:rFonts w:ascii="宋体" w:hAnsi="宋体" w:eastAsia="宋体"/>
                <w:kern w:val="0"/>
                <w:sz w:val="24"/>
              </w:rPr>
            </w:pPr>
            <w:r>
              <w:rPr>
                <w:rFonts w:hint="eastAsia" w:ascii="宋体" w:hAnsi="宋体" w:eastAsia="宋体"/>
                <w:kern w:val="0"/>
                <w:sz w:val="24"/>
              </w:rPr>
              <w:t xml:space="preserve">专家组组长签名                                                   </w:t>
            </w:r>
          </w:p>
          <w:p>
            <w:pPr>
              <w:widowControl/>
              <w:jc w:val="center"/>
              <w:rPr>
                <w:rFonts w:ascii="宋体" w:hAnsi="宋体" w:eastAsia="宋体"/>
                <w:kern w:val="0"/>
                <w:sz w:val="24"/>
              </w:rPr>
            </w:pPr>
            <w:r>
              <w:rPr>
                <w:rFonts w:hint="eastAsia" w:ascii="宋体" w:hAnsi="宋体" w:eastAsia="宋体"/>
                <w:kern w:val="0"/>
                <w:sz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kern w:val="0"/>
                <w:sz w:val="24"/>
              </w:rPr>
            </w:pPr>
            <w:r>
              <w:rPr>
                <w:rFonts w:hint="eastAsia" w:ascii="宋体" w:hAnsi="宋体" w:eastAsia="宋体"/>
                <w:kern w:val="0"/>
                <w:sz w:val="24"/>
              </w:rPr>
              <w:t>市教育局职教研究室推荐意见</w:t>
            </w:r>
          </w:p>
        </w:tc>
        <w:tc>
          <w:tcPr>
            <w:tcW w:w="7568" w:type="dxa"/>
            <w:gridSpan w:val="3"/>
            <w:tcBorders>
              <w:top w:val="single" w:color="000000" w:sz="4" w:space="0"/>
              <w:left w:val="nil"/>
              <w:bottom w:val="single" w:color="000000" w:sz="4" w:space="0"/>
              <w:right w:val="single" w:color="000000" w:sz="4" w:space="0"/>
            </w:tcBorders>
            <w:vAlign w:val="top"/>
          </w:tcPr>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ind w:firstLine="4635"/>
              <w:rPr>
                <w:rFonts w:ascii="宋体" w:hAnsi="宋体" w:eastAsia="宋体"/>
                <w:kern w:val="0"/>
                <w:sz w:val="24"/>
              </w:rPr>
            </w:pPr>
            <w:r>
              <w:rPr>
                <w:rFonts w:hint="eastAsia" w:ascii="宋体" w:hAnsi="宋体" w:eastAsia="宋体"/>
                <w:kern w:val="0"/>
                <w:sz w:val="24"/>
              </w:rPr>
              <w:t xml:space="preserve">市教育局职教研究室 </w:t>
            </w:r>
          </w:p>
          <w:p>
            <w:pPr>
              <w:widowControl/>
              <w:ind w:firstLine="1275"/>
              <w:rPr>
                <w:rFonts w:ascii="宋体" w:hAnsi="宋体" w:eastAsia="宋体"/>
                <w:kern w:val="0"/>
                <w:sz w:val="24"/>
              </w:rPr>
            </w:pPr>
            <w:r>
              <w:rPr>
                <w:rFonts w:hint="eastAsia" w:ascii="宋体" w:hAnsi="宋体" w:eastAsia="宋体"/>
                <w:kern w:val="0"/>
                <w:sz w:val="24"/>
              </w:rPr>
              <w:t xml:space="preserve">                                  年    月   日</w:t>
            </w:r>
          </w:p>
        </w:tc>
      </w:tr>
    </w:tbl>
    <w:p>
      <w:pPr>
        <w:widowControl/>
        <w:spacing w:line="500" w:lineRule="exact"/>
        <w:jc w:val="center"/>
        <w:rPr>
          <w:rFonts w:ascii="仿宋_GB2312" w:eastAsia="仿宋_GB2312"/>
          <w:b/>
          <w:bCs/>
          <w:kern w:val="0"/>
          <w:sz w:val="30"/>
          <w:szCs w:val="30"/>
        </w:rPr>
      </w:pPr>
    </w:p>
    <w:p/>
    <w:sectPr>
      <w:pgSz w:w="11906" w:h="16838"/>
      <w:pgMar w:top="1440" w:right="1531" w:bottom="1440"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35F741F"/>
    <w:rsid w:val="41EE6809"/>
    <w:rsid w:val="5F6B7D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_GBK" w:cs="宋体"/>
      <w:kern w:val="2"/>
      <w:sz w:val="32"/>
      <w:szCs w:val="32"/>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0"/>
    <w:rPr>
      <w:sz w:val="18"/>
      <w:szCs w:val="18"/>
    </w:rPr>
  </w:style>
  <w:style w:type="character" w:customStyle="1" w:styleId="7">
    <w:name w:val="页眉 Char"/>
    <w:basedOn w:val="5"/>
    <w:link w:val="3"/>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255</Characters>
  <Lines>2</Lines>
  <Paragraphs>1</Paragraphs>
  <TotalTime>37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2019-03-14T10:13:00Z</dcterms:created>
  <dc:creator>倪朦</dc:creator>
  <cp:lastModifiedBy>THTF</cp:lastModifiedBy>
  <dcterms:modified xsi:type="dcterms:W3CDTF">2021-05-26T02:25:17Z</dcterms:modified>
  <dc:title>舒时彬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DA36EE1EB3BD442483D67686945A2877</vt:lpwstr>
  </property>
</Properties>
</file>