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color w:val="000000"/>
          <w:kern w:val="0"/>
          <w:sz w:val="32"/>
          <w:szCs w:val="32"/>
          <w:lang w:eastAsia="zh-CN"/>
        </w:rPr>
      </w:pPr>
      <w:r>
        <w:rPr>
          <w:rFonts w:hint="eastAsia" w:ascii="黑体" w:hAnsi="黑体" w:eastAsia="黑体"/>
          <w:color w:val="000000"/>
          <w:sz w:val="32"/>
          <w:szCs w:val="32"/>
        </w:rPr>
        <w:t>阜阳</w:t>
      </w:r>
      <w:r>
        <w:rPr>
          <w:rFonts w:hint="eastAsia" w:ascii="黑体" w:hAnsi="黑体" w:eastAsia="黑体"/>
          <w:color w:val="000000"/>
          <w:sz w:val="32"/>
          <w:szCs w:val="32"/>
          <w:lang w:eastAsia="zh-CN"/>
        </w:rPr>
        <w:t>市</w:t>
      </w:r>
      <w:r>
        <w:rPr>
          <w:rFonts w:hint="eastAsia" w:ascii="黑体" w:hAnsi="黑体" w:eastAsia="黑体"/>
          <w:color w:val="000000"/>
          <w:sz w:val="32"/>
          <w:szCs w:val="32"/>
        </w:rPr>
        <w:t>医药管理</w:t>
      </w:r>
      <w:r>
        <w:rPr>
          <w:rFonts w:hint="eastAsia" w:ascii="黑体" w:hAnsi="黑体" w:eastAsia="黑体" w:cs="宋体"/>
          <w:color w:val="000000"/>
          <w:kern w:val="0"/>
          <w:sz w:val="32"/>
          <w:szCs w:val="32"/>
        </w:rPr>
        <w:t>学校</w:t>
      </w:r>
      <w:r>
        <w:rPr>
          <w:rFonts w:hint="eastAsia" w:ascii="黑体" w:hAnsi="黑体" w:eastAsia="黑体" w:cs="宋体"/>
          <w:color w:val="000000"/>
          <w:kern w:val="0"/>
          <w:sz w:val="32"/>
          <w:szCs w:val="32"/>
          <w:lang w:eastAsia="zh-CN"/>
        </w:rPr>
        <w:t>（阜阳技师学院）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宋体"/>
          <w:kern w:val="0"/>
          <w:sz w:val="32"/>
          <w:szCs w:val="32"/>
        </w:rPr>
      </w:pPr>
      <w:r>
        <w:rPr>
          <w:rFonts w:ascii="黑体" w:hAnsi="黑体" w:eastAsia="黑体" w:cs="宋体"/>
          <w:kern w:val="0"/>
          <w:sz w:val="32"/>
          <w:szCs w:val="32"/>
        </w:rPr>
        <w:t>20</w:t>
      </w:r>
      <w:r>
        <w:rPr>
          <w:rFonts w:hint="eastAsia" w:ascii="黑体" w:hAnsi="黑体" w:eastAsia="黑体" w:cs="宋体"/>
          <w:kern w:val="0"/>
          <w:sz w:val="32"/>
          <w:szCs w:val="32"/>
          <w:lang w:val="en-US" w:eastAsia="zh-CN"/>
        </w:rPr>
        <w:t>21</w:t>
      </w:r>
      <w:r>
        <w:rPr>
          <w:rFonts w:ascii="黑体" w:hAnsi="黑体" w:eastAsia="黑体" w:cs="宋体"/>
          <w:kern w:val="0"/>
          <w:sz w:val="32"/>
          <w:szCs w:val="32"/>
        </w:rPr>
        <w:t>年度质量年度报告</w:t>
      </w:r>
    </w:p>
    <w:p>
      <w:pPr>
        <w:widowControl/>
        <w:spacing w:before="100" w:beforeAutospacing="1" w:after="100" w:afterAutospacing="1" w:line="450" w:lineRule="atLeas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olor w:val="000000"/>
          <w:sz w:val="24"/>
          <w:szCs w:val="24"/>
        </w:rPr>
        <w:t>阜阳</w:t>
      </w:r>
      <w:r>
        <w:rPr>
          <w:rFonts w:hint="eastAsia" w:ascii="宋体" w:hAnsi="宋体" w:eastAsia="宋体"/>
          <w:color w:val="000000"/>
          <w:sz w:val="24"/>
          <w:szCs w:val="24"/>
          <w:lang w:eastAsia="zh-CN"/>
        </w:rPr>
        <w:t>市</w:t>
      </w:r>
      <w:r>
        <w:rPr>
          <w:rFonts w:hint="eastAsia" w:ascii="宋体" w:hAnsi="宋体" w:eastAsia="宋体"/>
          <w:color w:val="000000"/>
          <w:sz w:val="24"/>
          <w:szCs w:val="24"/>
        </w:rPr>
        <w:t>医药管理</w:t>
      </w:r>
      <w:r>
        <w:rPr>
          <w:rFonts w:hint="eastAsia" w:ascii="宋体" w:hAnsi="宋体" w:eastAsia="宋体" w:cs="宋体"/>
          <w:color w:val="000000"/>
          <w:kern w:val="0"/>
          <w:sz w:val="24"/>
          <w:szCs w:val="24"/>
        </w:rPr>
        <w:t>学校</w:t>
      </w:r>
      <w:r>
        <w:rPr>
          <w:rFonts w:hint="eastAsia" w:ascii="宋体" w:hAnsi="宋体" w:eastAsia="宋体" w:cs="宋体"/>
          <w:color w:val="000000"/>
          <w:kern w:val="0"/>
          <w:sz w:val="24"/>
          <w:szCs w:val="24"/>
          <w:lang w:eastAsia="zh-CN"/>
        </w:rPr>
        <w:t>（阜阳技师学院）以习近平总书记提出的“产教融合、校企合作、工学结合、知行合一”的重要指示为指导思想，按照阜阳市委关于职业教育要围绕“地方性、应用型、开放式”办学的要求，以“改革、开放、创新”的精神，探索出了“一二三四”的办学模式，即以“习近平总书记关于实体经济的重要指示精神”为中心，以建设阜阳市“高技能人才培养平台、招商引资平台”为任务，以“校长围绕厂长转、专业围绕产业转，教学围绕生产转”为办学思路，探索出了“学校像工厂、教室像车间、老师像师傅、学生像徒弟”的“四像”办学模式，走出了一条具有阜阳特色的高技能人才培养道路。</w:t>
      </w:r>
    </w:p>
    <w:p>
      <w:pPr>
        <w:widowControl/>
        <w:spacing w:before="100" w:beforeAutospacing="1" w:after="100" w:afterAutospacing="1" w:line="450" w:lineRule="atLeas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新形势下，学校将不断探索职业教育创新发展的新模式、新思路，充分发挥传统中医药和大健康产业发展优势，突出药剂专业、中药专业、药品营销专业、健康照护专业、健康服务与管理专业、</w:t>
      </w:r>
      <w:r>
        <w:rPr>
          <w:rFonts w:hint="eastAsia" w:ascii="宋体" w:hAnsi="宋体" w:eastAsia="宋体" w:cs="宋体"/>
          <w:color w:val="000000"/>
          <w:kern w:val="0"/>
          <w:sz w:val="24"/>
          <w:szCs w:val="24"/>
          <w:lang w:val="en-US" w:eastAsia="zh-CN"/>
        </w:rPr>
        <w:t>康复保健专业等专业的</w:t>
      </w:r>
      <w:r>
        <w:rPr>
          <w:rFonts w:hint="eastAsia" w:ascii="宋体" w:hAnsi="宋体" w:eastAsia="宋体" w:cs="宋体"/>
          <w:color w:val="000000"/>
          <w:kern w:val="0"/>
          <w:sz w:val="24"/>
          <w:szCs w:val="24"/>
          <w:lang w:eastAsia="zh-CN"/>
        </w:rPr>
        <w:t>特色，不断调整优化专业机构，提升人才培养质量，以适应社会高质量发展、新旧动能转换的需求，为培养更多知识型、技术型和创新型的高层次人才而不懈努力！</w:t>
      </w:r>
    </w:p>
    <w:p>
      <w:pPr>
        <w:widowControl/>
        <w:spacing w:before="100" w:beforeAutospacing="1" w:after="100" w:afterAutospacing="1" w:line="450" w:lineRule="atLeas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lang w:eastAsia="zh-CN"/>
        </w:rPr>
        <w:t>现根据教育部职成司《关于做好202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年职业教育质量报告编制、发布和报送工作的通知》（教职成司函〔202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〕3</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号）、《安徽省教育厅关于做好2022年中等职业教育质量报告编制、发布和报送工作的通知》（皖教秘职成〔20</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47</w:t>
      </w:r>
      <w:r>
        <w:rPr>
          <w:rFonts w:hint="eastAsia" w:ascii="宋体" w:hAnsi="宋体" w:eastAsia="宋体" w:cs="宋体"/>
          <w:color w:val="000000"/>
          <w:kern w:val="0"/>
          <w:sz w:val="24"/>
          <w:szCs w:val="24"/>
          <w:lang w:eastAsia="zh-CN"/>
        </w:rPr>
        <w:t>号）等要求，将我校职业教育质量情况汇报如下。</w:t>
      </w:r>
      <w:r>
        <w:rPr>
          <w:rFonts w:ascii="宋体" w:hAnsi="宋体" w:eastAsia="宋体" w:cs="宋体"/>
          <w:kern w:val="0"/>
          <w:sz w:val="24"/>
          <w:szCs w:val="24"/>
        </w:rPr>
        <w:br w:type="textWrapping"/>
      </w:r>
      <w:r>
        <w:rPr>
          <w:rFonts w:ascii="宋体" w:hAnsi="宋体" w:eastAsia="宋体" w:cs="宋体"/>
          <w:kern w:val="0"/>
          <w:sz w:val="24"/>
          <w:szCs w:val="24"/>
        </w:rPr>
        <w:t>1.学校情况</w:t>
      </w:r>
      <w:r>
        <w:rPr>
          <w:rFonts w:ascii="宋体" w:hAnsi="宋体" w:eastAsia="宋体" w:cs="宋体"/>
          <w:kern w:val="0"/>
          <w:sz w:val="24"/>
          <w:szCs w:val="24"/>
        </w:rPr>
        <w:br w:type="textWrapping"/>
      </w:r>
      <w:r>
        <w:rPr>
          <w:rFonts w:ascii="宋体" w:hAnsi="宋体" w:eastAsia="宋体" w:cs="宋体"/>
          <w:kern w:val="0"/>
          <w:sz w:val="24"/>
          <w:szCs w:val="24"/>
        </w:rPr>
        <w:t>1.1学校概况。</w:t>
      </w:r>
      <w:r>
        <w:rPr>
          <w:rFonts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w:t>
      </w:r>
      <w:r>
        <w:rPr>
          <w:rFonts w:ascii="宋体" w:hAnsi="宋体" w:eastAsia="宋体"/>
          <w:color w:val="000000"/>
          <w:sz w:val="24"/>
          <w:szCs w:val="24"/>
        </w:rPr>
        <w:t>阜阳</w:t>
      </w:r>
      <w:r>
        <w:rPr>
          <w:rFonts w:hint="eastAsia" w:ascii="宋体" w:hAnsi="宋体" w:eastAsia="宋体"/>
          <w:color w:val="000000"/>
          <w:sz w:val="24"/>
          <w:szCs w:val="24"/>
          <w:lang w:eastAsia="zh-CN"/>
        </w:rPr>
        <w:t>市</w:t>
      </w:r>
      <w:r>
        <w:rPr>
          <w:rFonts w:ascii="宋体" w:hAnsi="宋体" w:eastAsia="宋体"/>
          <w:color w:val="000000"/>
          <w:sz w:val="24"/>
          <w:szCs w:val="24"/>
        </w:rPr>
        <w:t>医药管理学校</w:t>
      </w:r>
      <w:r>
        <w:rPr>
          <w:rFonts w:hint="eastAsia" w:ascii="宋体" w:hAnsi="宋体" w:eastAsia="宋体"/>
          <w:color w:val="000000"/>
          <w:sz w:val="24"/>
          <w:szCs w:val="24"/>
          <w:lang w:eastAsia="zh-CN"/>
        </w:rPr>
        <w:t>（阜阳技师学院）</w:t>
      </w:r>
      <w:r>
        <w:rPr>
          <w:rFonts w:ascii="宋体" w:hAnsi="宋体" w:eastAsia="宋体"/>
          <w:color w:val="000000"/>
          <w:sz w:val="24"/>
          <w:szCs w:val="24"/>
        </w:rPr>
        <w:t>是一所国有公办的医药职业中等专业学校，学校的前身是安徽省医药干部学校阜阳分校，属市直中职学校。学校是中国医药教育协会职业技术教育委员会、中国职业教育学会医药专业委员会理事单位。2012年4月并入阜阳技师学院。校园环境幽雅，空气清新，四季常绿，中药标本</w:t>
      </w:r>
      <w:r>
        <w:rPr>
          <w:rFonts w:hint="eastAsia" w:ascii="宋体" w:hAnsi="宋体" w:eastAsia="宋体"/>
          <w:color w:val="000000"/>
          <w:sz w:val="24"/>
          <w:szCs w:val="24"/>
        </w:rPr>
        <w:t>馆</w:t>
      </w:r>
      <w:r>
        <w:rPr>
          <w:rFonts w:ascii="宋体" w:hAnsi="宋体" w:eastAsia="宋体"/>
          <w:color w:val="000000"/>
          <w:sz w:val="24"/>
          <w:szCs w:val="24"/>
        </w:rPr>
        <w:t>陈列药材标本</w:t>
      </w:r>
      <w:r>
        <w:rPr>
          <w:rFonts w:hint="eastAsia" w:ascii="宋体" w:hAnsi="宋体" w:eastAsia="宋体"/>
          <w:color w:val="000000"/>
          <w:sz w:val="24"/>
          <w:szCs w:val="24"/>
          <w:lang w:val="en-US" w:eastAsia="zh-CN"/>
        </w:rPr>
        <w:t>20</w:t>
      </w:r>
      <w:r>
        <w:rPr>
          <w:rFonts w:ascii="宋体" w:hAnsi="宋体" w:eastAsia="宋体"/>
          <w:color w:val="000000"/>
          <w:sz w:val="24"/>
          <w:szCs w:val="24"/>
        </w:rPr>
        <w:t>00余种。学校还设有</w:t>
      </w:r>
      <w:r>
        <w:rPr>
          <w:rFonts w:hint="eastAsia" w:ascii="宋体" w:hAnsi="宋体" w:eastAsia="宋体"/>
          <w:color w:val="000000"/>
          <w:sz w:val="24"/>
          <w:szCs w:val="24"/>
          <w:lang w:val="en-US" w:eastAsia="zh-CN"/>
        </w:rPr>
        <w:t>GSP</w:t>
      </w:r>
      <w:r>
        <w:rPr>
          <w:rFonts w:ascii="宋体" w:hAnsi="宋体" w:eastAsia="宋体"/>
          <w:color w:val="000000"/>
          <w:sz w:val="24"/>
          <w:szCs w:val="24"/>
        </w:rPr>
        <w:t>模拟</w:t>
      </w:r>
      <w:r>
        <w:rPr>
          <w:rFonts w:hint="eastAsia" w:ascii="宋体" w:hAnsi="宋体" w:eastAsia="宋体"/>
          <w:color w:val="000000"/>
          <w:sz w:val="24"/>
          <w:szCs w:val="24"/>
          <w:lang w:eastAsia="zh-CN"/>
        </w:rPr>
        <w:t>实训</w:t>
      </w:r>
      <w:r>
        <w:rPr>
          <w:rFonts w:ascii="宋体" w:hAnsi="宋体" w:eastAsia="宋体"/>
          <w:color w:val="000000"/>
          <w:sz w:val="24"/>
          <w:szCs w:val="24"/>
        </w:rPr>
        <w:t>药房、</w:t>
      </w:r>
      <w:r>
        <w:rPr>
          <w:rFonts w:hint="eastAsia" w:ascii="宋体" w:hAnsi="宋体" w:eastAsia="宋体"/>
          <w:color w:val="000000"/>
          <w:sz w:val="24"/>
          <w:szCs w:val="24"/>
        </w:rPr>
        <w:t>中药炮制实训室、中药调剂实训室、护理实训室、推拿</w:t>
      </w:r>
      <w:r>
        <w:rPr>
          <w:rFonts w:hint="eastAsia" w:ascii="宋体" w:hAnsi="宋体" w:eastAsia="宋体"/>
          <w:color w:val="000000"/>
          <w:sz w:val="24"/>
          <w:szCs w:val="24"/>
          <w:lang w:eastAsia="zh-CN"/>
        </w:rPr>
        <w:t>保健</w:t>
      </w:r>
      <w:r>
        <w:rPr>
          <w:rFonts w:hint="eastAsia" w:ascii="宋体" w:hAnsi="宋体" w:eastAsia="宋体"/>
          <w:color w:val="000000"/>
          <w:sz w:val="24"/>
          <w:szCs w:val="24"/>
        </w:rPr>
        <w:t>实训室</w:t>
      </w:r>
      <w:r>
        <w:rPr>
          <w:rFonts w:ascii="宋体" w:hAnsi="宋体" w:eastAsia="宋体"/>
          <w:color w:val="000000"/>
          <w:sz w:val="24"/>
          <w:szCs w:val="24"/>
        </w:rPr>
        <w:t>、微机室等教学实习设备，是十分理想的学习场所。学校拥有一支教学严谨，业务精良的师资队伍，专业课均由既有扎实理论基础又有丰富教学、实践经验的执业（中）药师、执业（中）医师、主管（中）药师</w:t>
      </w:r>
      <w:r>
        <w:rPr>
          <w:rFonts w:hint="eastAsia" w:ascii="宋体" w:hAnsi="宋体" w:eastAsia="宋体"/>
          <w:color w:val="000000"/>
          <w:sz w:val="24"/>
          <w:szCs w:val="24"/>
          <w:lang w:eastAsia="zh-CN"/>
        </w:rPr>
        <w:t>、主管护师</w:t>
      </w:r>
      <w:r>
        <w:rPr>
          <w:rFonts w:ascii="宋体" w:hAnsi="宋体" w:eastAsia="宋体"/>
          <w:color w:val="000000"/>
          <w:sz w:val="24"/>
          <w:szCs w:val="24"/>
        </w:rPr>
        <w:t>等</w:t>
      </w:r>
      <w:r>
        <w:rPr>
          <w:rFonts w:hint="eastAsia" w:ascii="宋体" w:hAnsi="宋体" w:eastAsia="宋体"/>
          <w:color w:val="000000"/>
          <w:sz w:val="24"/>
          <w:szCs w:val="24"/>
          <w:lang w:eastAsia="zh-CN"/>
        </w:rPr>
        <w:t>医药健康</w:t>
      </w:r>
      <w:r>
        <w:rPr>
          <w:rFonts w:ascii="宋体" w:hAnsi="宋体" w:eastAsia="宋体"/>
          <w:color w:val="000000"/>
          <w:sz w:val="24"/>
          <w:szCs w:val="24"/>
        </w:rPr>
        <w:t>专业技术人员担任，治学严谨，管理规范。学校设</w:t>
      </w:r>
      <w:r>
        <w:rPr>
          <w:rFonts w:hint="eastAsia" w:ascii="宋体" w:hAnsi="宋体" w:eastAsia="宋体"/>
          <w:color w:val="000000"/>
          <w:sz w:val="24"/>
          <w:szCs w:val="24"/>
          <w:lang w:eastAsia="zh-CN"/>
        </w:rPr>
        <w:t>有</w:t>
      </w:r>
      <w:r>
        <w:rPr>
          <w:rFonts w:ascii="宋体" w:hAnsi="宋体" w:eastAsia="宋体"/>
          <w:color w:val="000000"/>
          <w:sz w:val="24"/>
          <w:szCs w:val="24"/>
        </w:rPr>
        <w:t>阜阳市医药行业职业技能鉴定站。学校基础设施完善，教学设备齐全。学校位于阜阳市</w:t>
      </w:r>
      <w:r>
        <w:rPr>
          <w:rFonts w:hint="eastAsia" w:ascii="宋体" w:hAnsi="宋体" w:eastAsia="宋体"/>
          <w:color w:val="000000"/>
          <w:sz w:val="24"/>
          <w:szCs w:val="24"/>
          <w:lang w:eastAsia="zh-CN"/>
        </w:rPr>
        <w:t>颍州区</w:t>
      </w:r>
      <w:r>
        <w:rPr>
          <w:rFonts w:ascii="宋体" w:hAnsi="宋体" w:eastAsia="宋体"/>
          <w:color w:val="000000"/>
          <w:sz w:val="24"/>
          <w:szCs w:val="24"/>
        </w:rPr>
        <w:t>临泉路</w:t>
      </w:r>
      <w:r>
        <w:rPr>
          <w:rFonts w:hint="eastAsia" w:ascii="宋体" w:hAnsi="宋体" w:eastAsia="宋体"/>
          <w:color w:val="000000"/>
          <w:sz w:val="24"/>
          <w:szCs w:val="24"/>
        </w:rPr>
        <w:t>889</w:t>
      </w:r>
      <w:r>
        <w:rPr>
          <w:rFonts w:ascii="宋体" w:hAnsi="宋体" w:eastAsia="宋体"/>
          <w:color w:val="000000"/>
          <w:sz w:val="24"/>
          <w:szCs w:val="24"/>
        </w:rPr>
        <w:t>号，占地</w:t>
      </w:r>
      <w:r>
        <w:rPr>
          <w:rFonts w:hint="eastAsia" w:ascii="宋体" w:hAnsi="宋体" w:eastAsia="宋体"/>
          <w:color w:val="000000"/>
          <w:sz w:val="24"/>
          <w:szCs w:val="24"/>
          <w:lang w:val="en-US" w:eastAsia="zh-CN"/>
        </w:rPr>
        <w:t>542</w:t>
      </w:r>
      <w:r>
        <w:rPr>
          <w:rFonts w:ascii="宋体" w:hAnsi="宋体" w:eastAsia="宋体"/>
          <w:color w:val="000000"/>
          <w:sz w:val="24"/>
          <w:szCs w:val="24"/>
        </w:rPr>
        <w:t>亩</w:t>
      </w:r>
      <w:r>
        <w:rPr>
          <w:rFonts w:ascii="宋体" w:hAnsi="宋体" w:eastAsia="宋体" w:cs="宋体"/>
          <w:kern w:val="0"/>
          <w:sz w:val="24"/>
          <w:szCs w:val="24"/>
        </w:rPr>
        <w:t>，校园建筑面积</w:t>
      </w:r>
      <w:r>
        <w:rPr>
          <w:rFonts w:hint="eastAsia" w:ascii="宋体" w:hAnsi="宋体" w:eastAsia="宋体" w:cs="宋体"/>
          <w:kern w:val="0"/>
          <w:sz w:val="24"/>
          <w:szCs w:val="24"/>
          <w:lang w:val="en-US" w:eastAsia="zh-CN"/>
        </w:rPr>
        <w:t>40.3万</w:t>
      </w:r>
      <w:r>
        <w:rPr>
          <w:rFonts w:ascii="宋体" w:hAnsi="宋体" w:eastAsia="宋体" w:cs="宋体"/>
          <w:kern w:val="0"/>
          <w:sz w:val="24"/>
          <w:szCs w:val="24"/>
        </w:rPr>
        <w:t>㎡，固定资产总值</w:t>
      </w:r>
      <w:r>
        <w:rPr>
          <w:rFonts w:hint="eastAsia" w:ascii="宋体" w:hAnsi="宋体" w:eastAsia="宋体" w:cs="宋体"/>
          <w:kern w:val="0"/>
          <w:sz w:val="24"/>
          <w:szCs w:val="24"/>
          <w:lang w:eastAsia="zh-CN"/>
        </w:rPr>
        <w:t>近</w:t>
      </w:r>
      <w:r>
        <w:rPr>
          <w:rFonts w:hint="eastAsia" w:ascii="宋体" w:hAnsi="宋体" w:eastAsia="宋体" w:cs="宋体"/>
          <w:kern w:val="0"/>
          <w:sz w:val="24"/>
          <w:szCs w:val="24"/>
          <w:lang w:val="en-US" w:eastAsia="zh-CN"/>
        </w:rPr>
        <w:t>20亿</w:t>
      </w:r>
      <w:r>
        <w:rPr>
          <w:rFonts w:ascii="宋体" w:hAnsi="宋体" w:eastAsia="宋体" w:cs="宋体"/>
          <w:kern w:val="0"/>
          <w:sz w:val="24"/>
          <w:szCs w:val="24"/>
        </w:rPr>
        <w:t>元。</w:t>
      </w:r>
      <w:r>
        <w:rPr>
          <w:rFonts w:ascii="宋体" w:hAnsi="宋体" w:eastAsia="宋体" w:cs="宋体"/>
          <w:kern w:val="0"/>
          <w:sz w:val="24"/>
          <w:szCs w:val="24"/>
        </w:rPr>
        <w:br w:type="textWrapping"/>
      </w:r>
      <w:r>
        <w:rPr>
          <w:rFonts w:ascii="宋体" w:hAnsi="宋体" w:eastAsia="宋体" w:cs="宋体"/>
          <w:kern w:val="0"/>
          <w:sz w:val="24"/>
          <w:szCs w:val="24"/>
        </w:rPr>
        <w:t>表1-1 近两学年中等职业学校基本概况一览表</w:t>
      </w:r>
    </w:p>
    <w:tbl>
      <w:tblPr>
        <w:tblStyle w:val="5"/>
        <w:tblW w:w="93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6"/>
        <w:gridCol w:w="3607"/>
        <w:gridCol w:w="1080"/>
        <w:gridCol w:w="1058"/>
        <w:gridCol w:w="1182"/>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446"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360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学校名称（全名）</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办学性质</w:t>
            </w:r>
          </w:p>
        </w:tc>
        <w:tc>
          <w:tcPr>
            <w:tcW w:w="1058"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校园占地（亩）</w:t>
            </w:r>
          </w:p>
        </w:tc>
        <w:tc>
          <w:tcPr>
            <w:tcW w:w="1182" w:type="dxa"/>
            <w:vAlign w:val="center"/>
          </w:tcPr>
          <w:p>
            <w:pPr>
              <w:adjustRightInd w:val="0"/>
              <w:snapToGrid w:val="0"/>
              <w:spacing w:line="220" w:lineRule="atLeast"/>
              <w:jc w:val="center"/>
              <w:rPr>
                <w:rFonts w:ascii="宋体" w:hAnsi="宋体" w:eastAsia="宋体"/>
                <w:bCs/>
                <w:sz w:val="24"/>
                <w:szCs w:val="24"/>
              </w:rPr>
            </w:pPr>
            <w:r>
              <w:rPr>
                <w:rFonts w:hint="eastAsia" w:ascii="宋体" w:hAnsi="宋体" w:eastAsia="宋体"/>
                <w:bCs/>
                <w:sz w:val="24"/>
                <w:szCs w:val="24"/>
              </w:rPr>
              <w:t>校舍面积（㎡）</w:t>
            </w:r>
          </w:p>
        </w:tc>
        <w:tc>
          <w:tcPr>
            <w:tcW w:w="1004" w:type="dxa"/>
            <w:vAlign w:val="center"/>
          </w:tcPr>
          <w:p>
            <w:pPr>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资产总值（万元）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exact"/>
          <w:jc w:val="center"/>
        </w:trPr>
        <w:tc>
          <w:tcPr>
            <w:tcW w:w="1446" w:type="dxa"/>
            <w:vAlign w:val="center"/>
          </w:tcPr>
          <w:p>
            <w:pPr>
              <w:spacing w:line="240" w:lineRule="atLeast"/>
              <w:jc w:val="center"/>
              <w:rPr>
                <w:rFonts w:hint="eastAsia" w:ascii="宋体" w:hAnsi="宋体" w:eastAsia="宋体" w:cs="宋体"/>
                <w:sz w:val="24"/>
                <w:szCs w:val="24"/>
                <w:lang w:eastAsia="zh-CN"/>
              </w:rPr>
            </w:pPr>
            <w:r>
              <w:rPr>
                <w:rFonts w:hint="eastAsia" w:ascii="宋体" w:hAnsi="宋体" w:eastAsia="宋体"/>
                <w:sz w:val="24"/>
                <w:szCs w:val="24"/>
                <w:lang w:eastAsia="zh-CN"/>
              </w:rPr>
              <w:t>2019～2020</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公办</w:t>
            </w:r>
          </w:p>
        </w:tc>
        <w:tc>
          <w:tcPr>
            <w:tcW w:w="1058" w:type="dxa"/>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380.12</w:t>
            </w:r>
          </w:p>
        </w:tc>
        <w:tc>
          <w:tcPr>
            <w:tcW w:w="1182" w:type="dxa"/>
            <w:vAlign w:val="center"/>
          </w:tcPr>
          <w:p>
            <w:pPr>
              <w:adjustRightInd w:val="0"/>
              <w:snapToGrid w:val="0"/>
              <w:spacing w:line="220" w:lineRule="atLeast"/>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25万</w:t>
            </w:r>
          </w:p>
        </w:tc>
        <w:tc>
          <w:tcPr>
            <w:tcW w:w="1004" w:type="dxa"/>
            <w:vAlign w:val="center"/>
          </w:tcPr>
          <w:p>
            <w:pPr>
              <w:spacing w:line="240" w:lineRule="atLeast"/>
              <w:jc w:val="center"/>
              <w:rPr>
                <w:rFonts w:hint="default" w:ascii="宋体" w:hAnsi="宋体" w:eastAsia="宋体" w:cs="宋体"/>
                <w:color w:val="FF0000"/>
                <w:sz w:val="24"/>
                <w:szCs w:val="24"/>
                <w:highlight w:val="red"/>
                <w:lang w:val="en-US" w:eastAsia="zh-CN"/>
              </w:rPr>
            </w:pPr>
            <w:r>
              <w:rPr>
                <w:rFonts w:hint="eastAsia" w:ascii="宋体" w:hAnsi="宋体" w:eastAsia="宋体"/>
                <w:bCs/>
                <w:sz w:val="24"/>
                <w:szCs w:val="24"/>
                <w:lang w:val="en-US" w:eastAsia="zh-CN"/>
              </w:rPr>
              <w:t>60032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exact"/>
          <w:jc w:val="center"/>
        </w:trPr>
        <w:tc>
          <w:tcPr>
            <w:tcW w:w="1446" w:type="dxa"/>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sz w:val="24"/>
                <w:szCs w:val="24"/>
                <w:lang w:eastAsia="zh-CN"/>
              </w:rPr>
              <w:t>2020～2021</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公办</w:t>
            </w:r>
          </w:p>
        </w:tc>
        <w:tc>
          <w:tcPr>
            <w:tcW w:w="1058" w:type="dxa"/>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542</w:t>
            </w:r>
          </w:p>
        </w:tc>
        <w:tc>
          <w:tcPr>
            <w:tcW w:w="1182" w:type="dxa"/>
            <w:vAlign w:val="center"/>
          </w:tcPr>
          <w:p>
            <w:pPr>
              <w:adjustRightInd w:val="0"/>
              <w:snapToGrid w:val="0"/>
              <w:spacing w:line="220" w:lineRule="atLeast"/>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40.3万</w:t>
            </w:r>
          </w:p>
        </w:tc>
        <w:tc>
          <w:tcPr>
            <w:tcW w:w="1004" w:type="dxa"/>
            <w:vAlign w:val="center"/>
          </w:tcPr>
          <w:p>
            <w:pPr>
              <w:spacing w:line="240" w:lineRule="atLeast"/>
              <w:jc w:val="center"/>
              <w:rPr>
                <w:rFonts w:hint="default" w:ascii="宋体" w:hAnsi="宋体" w:eastAsia="宋体" w:cs="宋体"/>
                <w:color w:val="FF0000"/>
                <w:sz w:val="24"/>
                <w:szCs w:val="24"/>
                <w:highlight w:val="red"/>
                <w:lang w:val="en-US" w:eastAsia="zh-CN"/>
              </w:rPr>
            </w:pPr>
            <w:r>
              <w:rPr>
                <w:rFonts w:hint="eastAsia" w:ascii="宋体" w:hAnsi="宋体" w:eastAsia="宋体"/>
                <w:bCs/>
                <w:sz w:val="24"/>
                <w:szCs w:val="24"/>
                <w:lang w:val="en-US" w:eastAsia="zh-CN"/>
              </w:rPr>
              <w:t>62783</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1.2学生情况。</w:t>
      </w:r>
      <w:r>
        <w:rPr>
          <w:rFonts w:ascii="宋体" w:hAnsi="宋体" w:eastAsia="宋体" w:cs="宋体"/>
          <w:kern w:val="0"/>
          <w:sz w:val="24"/>
          <w:szCs w:val="24"/>
        </w:rPr>
        <w:br w:type="textWrapping"/>
      </w:r>
      <w:r>
        <w:rPr>
          <w:rFonts w:ascii="宋体" w:hAnsi="宋体" w:eastAsia="宋体" w:cs="宋体"/>
          <w:kern w:val="0"/>
          <w:sz w:val="24"/>
          <w:szCs w:val="24"/>
        </w:rPr>
        <w:t>1.2.1 招生规模。</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sz w:val="24"/>
          <w:szCs w:val="24"/>
          <w:lang w:eastAsia="zh-CN"/>
        </w:rPr>
        <w:t>～2021</w:t>
      </w:r>
      <w:r>
        <w:rPr>
          <w:rFonts w:hint="eastAsia" w:ascii="宋体" w:hAnsi="宋体" w:eastAsia="宋体"/>
          <w:sz w:val="24"/>
          <w:szCs w:val="24"/>
          <w:lang w:val="en-US" w:eastAsia="zh-CN"/>
        </w:rPr>
        <w:t>学</w:t>
      </w:r>
      <w:r>
        <w:rPr>
          <w:rFonts w:ascii="宋体" w:hAnsi="宋体" w:eastAsia="宋体" w:cs="宋体"/>
          <w:kern w:val="0"/>
          <w:sz w:val="24"/>
          <w:szCs w:val="24"/>
        </w:rPr>
        <w:t>年，学校实际招生人数</w:t>
      </w:r>
      <w:r>
        <w:rPr>
          <w:rFonts w:hint="eastAsia" w:ascii="宋体" w:hAnsi="宋体" w:eastAsia="宋体" w:cs="宋体"/>
          <w:kern w:val="0"/>
          <w:sz w:val="24"/>
          <w:szCs w:val="24"/>
          <w:lang w:val="en-US" w:eastAsia="zh-CN"/>
        </w:rPr>
        <w:t>238</w:t>
      </w:r>
      <w:r>
        <w:rPr>
          <w:rFonts w:ascii="宋体" w:hAnsi="宋体" w:eastAsia="宋体" w:cs="宋体"/>
          <w:kern w:val="0"/>
          <w:sz w:val="24"/>
          <w:szCs w:val="24"/>
        </w:rPr>
        <w:t>人</w:t>
      </w:r>
      <w:r>
        <w:rPr>
          <w:rFonts w:hint="eastAsia" w:ascii="宋体" w:hAnsi="宋体" w:eastAsia="宋体" w:cs="宋体"/>
          <w:kern w:val="0"/>
          <w:sz w:val="24"/>
          <w:szCs w:val="24"/>
        </w:rPr>
        <w:t>，</w:t>
      </w:r>
      <w:r>
        <w:rPr>
          <w:rFonts w:ascii="宋体" w:hAnsi="宋体" w:eastAsia="宋体" w:cs="宋体"/>
          <w:kern w:val="0"/>
          <w:sz w:val="24"/>
          <w:szCs w:val="24"/>
        </w:rPr>
        <w:t>招生以应届初中毕业生为主</w:t>
      </w:r>
      <w:r>
        <w:rPr>
          <w:rFonts w:hint="eastAsia" w:ascii="宋体" w:hAnsi="宋体" w:eastAsia="宋体" w:cs="宋体"/>
          <w:kern w:val="0"/>
          <w:sz w:val="24"/>
          <w:szCs w:val="24"/>
        </w:rPr>
        <w:t>。</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1.2.2在校生规模及结构。</w:t>
      </w:r>
      <w:r>
        <w:rPr>
          <w:rFonts w:ascii="宋体" w:hAnsi="宋体" w:eastAsia="宋体" w:cs="宋体"/>
          <w:kern w:val="0"/>
          <w:sz w:val="24"/>
          <w:szCs w:val="24"/>
        </w:rPr>
        <w:br w:type="textWrapping"/>
      </w:r>
      <w:r>
        <w:rPr>
          <w:rFonts w:ascii="宋体" w:hAnsi="宋体" w:eastAsia="宋体" w:cs="宋体"/>
          <w:kern w:val="0"/>
          <w:sz w:val="24"/>
          <w:szCs w:val="24"/>
        </w:rPr>
        <w:t>目前学校共有全日制在校生</w:t>
      </w:r>
      <w:r>
        <w:rPr>
          <w:rFonts w:hint="eastAsia" w:ascii="宋体" w:hAnsi="宋体" w:eastAsia="宋体" w:cs="宋体"/>
          <w:kern w:val="0"/>
          <w:sz w:val="24"/>
          <w:szCs w:val="24"/>
          <w:lang w:val="en-US" w:eastAsia="zh-CN"/>
        </w:rPr>
        <w:t>1106</w:t>
      </w:r>
      <w:r>
        <w:rPr>
          <w:rFonts w:ascii="宋体" w:hAnsi="宋体" w:eastAsia="宋体" w:cs="宋体"/>
          <w:kern w:val="0"/>
          <w:sz w:val="24"/>
          <w:szCs w:val="24"/>
        </w:rPr>
        <w:t>人，比上一年度的在校生</w:t>
      </w:r>
      <w:r>
        <w:rPr>
          <w:rFonts w:hint="eastAsia" w:ascii="宋体" w:hAnsi="宋体" w:eastAsia="宋体" w:cs="宋体"/>
          <w:kern w:val="0"/>
          <w:sz w:val="24"/>
          <w:szCs w:val="24"/>
          <w:lang w:val="en-US" w:eastAsia="zh-CN"/>
        </w:rPr>
        <w:t>1214</w:t>
      </w:r>
      <w:r>
        <w:rPr>
          <w:rFonts w:ascii="宋体" w:hAnsi="宋体" w:eastAsia="宋体" w:cs="宋体"/>
          <w:kern w:val="0"/>
          <w:sz w:val="24"/>
          <w:szCs w:val="24"/>
        </w:rPr>
        <w:t>人规模</w:t>
      </w:r>
      <w:r>
        <w:rPr>
          <w:rFonts w:hint="eastAsia" w:ascii="宋体" w:hAnsi="宋体" w:eastAsia="宋体" w:cs="宋体"/>
          <w:kern w:val="0"/>
          <w:sz w:val="24"/>
          <w:szCs w:val="24"/>
          <w:lang w:val="en-US" w:eastAsia="zh-CN"/>
        </w:rPr>
        <w:t>减少108</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1.2.3毕业生规模。</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年，学校全日制毕业生</w:t>
      </w:r>
      <w:r>
        <w:rPr>
          <w:rFonts w:hint="eastAsia" w:ascii="宋体" w:hAnsi="宋体" w:eastAsia="宋体" w:cs="宋体"/>
          <w:kern w:val="0"/>
          <w:sz w:val="24"/>
          <w:szCs w:val="24"/>
          <w:lang w:val="en-US" w:eastAsia="zh-CN"/>
        </w:rPr>
        <w:t>430</w:t>
      </w:r>
      <w:r>
        <w:rPr>
          <w:rFonts w:ascii="宋体" w:hAnsi="宋体" w:eastAsia="宋体" w:cs="宋体"/>
          <w:kern w:val="0"/>
          <w:sz w:val="24"/>
          <w:szCs w:val="24"/>
        </w:rPr>
        <w:t>人，巩固率</w:t>
      </w:r>
      <w:r>
        <w:rPr>
          <w:rFonts w:hint="eastAsia" w:ascii="宋体" w:hAnsi="宋体" w:eastAsia="宋体" w:cs="宋体"/>
          <w:kern w:val="0"/>
          <w:sz w:val="24"/>
          <w:szCs w:val="24"/>
          <w:lang w:val="en-US" w:eastAsia="zh-CN"/>
        </w:rPr>
        <w:t>89</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1.2.4短期培训规模。</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20</w:t>
      </w:r>
      <w:r>
        <w:rPr>
          <w:rFonts w:hint="eastAsia" w:ascii="宋体" w:hAnsi="宋体" w:eastAsia="宋体"/>
          <w:sz w:val="24"/>
          <w:szCs w:val="24"/>
          <w:lang w:eastAsia="zh-CN"/>
        </w:rPr>
        <w:t>～2021</w:t>
      </w:r>
      <w:r>
        <w:rPr>
          <w:rFonts w:hint="eastAsia" w:ascii="宋体" w:hAnsi="宋体" w:eastAsia="宋体"/>
          <w:sz w:val="24"/>
          <w:szCs w:val="24"/>
          <w:lang w:val="en-US" w:eastAsia="zh-CN"/>
        </w:rPr>
        <w:t>学</w:t>
      </w:r>
      <w:r>
        <w:rPr>
          <w:rFonts w:ascii="宋体" w:hAnsi="宋体" w:eastAsia="宋体" w:cs="宋体"/>
          <w:kern w:val="0"/>
          <w:sz w:val="24"/>
          <w:szCs w:val="24"/>
        </w:rPr>
        <w:t>年，学校举行职业培训总数为</w:t>
      </w:r>
      <w:r>
        <w:rPr>
          <w:rFonts w:hint="eastAsia" w:ascii="宋体" w:hAnsi="宋体" w:eastAsia="宋体" w:cs="宋体"/>
          <w:sz w:val="24"/>
          <w:szCs w:val="24"/>
          <w:lang w:val="en-US" w:eastAsia="zh-CN"/>
        </w:rPr>
        <w:t>6671</w:t>
      </w:r>
      <w:r>
        <w:rPr>
          <w:rFonts w:ascii="宋体" w:hAnsi="宋体" w:eastAsia="宋体" w:cs="宋体"/>
          <w:kern w:val="0"/>
          <w:sz w:val="24"/>
          <w:szCs w:val="24"/>
        </w:rPr>
        <w:t>人次，比上一年增加</w:t>
      </w:r>
      <w:r>
        <w:rPr>
          <w:rFonts w:hint="eastAsia" w:ascii="宋体" w:hAnsi="宋体" w:eastAsia="宋体" w:cs="宋体"/>
          <w:kern w:val="0"/>
          <w:sz w:val="24"/>
          <w:szCs w:val="24"/>
          <w:lang w:val="en-US" w:eastAsia="zh-CN"/>
        </w:rPr>
        <w:t>4858</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次</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表1-2 近两学年中等职业学校规模结构情况一览表</w:t>
      </w:r>
    </w:p>
    <w:tbl>
      <w:tblPr>
        <w:tblStyle w:val="5"/>
        <w:tblW w:w="96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6"/>
        <w:gridCol w:w="900"/>
        <w:gridCol w:w="951"/>
        <w:gridCol w:w="908"/>
        <w:gridCol w:w="1072"/>
        <w:gridCol w:w="805"/>
        <w:gridCol w:w="944"/>
        <w:gridCol w:w="847"/>
        <w:gridCol w:w="1080"/>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346" w:type="dxa"/>
            <w:vMerge w:val="restart"/>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1851"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招生（人）</w:t>
            </w:r>
          </w:p>
        </w:tc>
        <w:tc>
          <w:tcPr>
            <w:tcW w:w="1980"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在校生（人）</w:t>
            </w:r>
          </w:p>
        </w:tc>
        <w:tc>
          <w:tcPr>
            <w:tcW w:w="1749"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毕业生（人）</w:t>
            </w:r>
          </w:p>
        </w:tc>
        <w:tc>
          <w:tcPr>
            <w:tcW w:w="1927"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巩固率</w:t>
            </w:r>
            <w:r>
              <w:rPr>
                <w:rFonts w:ascii="宋体" w:hAnsi="宋体" w:eastAsia="宋体"/>
                <w:bCs/>
                <w:sz w:val="24"/>
                <w:szCs w:val="24"/>
              </w:rPr>
              <w:t>（</w:t>
            </w:r>
            <w:r>
              <w:rPr>
                <w:rFonts w:hint="eastAsia" w:ascii="宋体" w:hAnsi="宋体" w:eastAsia="宋体"/>
                <w:bCs/>
                <w:sz w:val="24"/>
                <w:szCs w:val="24"/>
              </w:rPr>
              <w:t>%</w:t>
            </w:r>
            <w:r>
              <w:rPr>
                <w:rFonts w:ascii="宋体" w:hAnsi="宋体" w:eastAsia="宋体"/>
                <w:bCs/>
                <w:sz w:val="24"/>
                <w:szCs w:val="24"/>
              </w:rPr>
              <w:t>）</w:t>
            </w:r>
          </w:p>
        </w:tc>
        <w:tc>
          <w:tcPr>
            <w:tcW w:w="838" w:type="dxa"/>
            <w:vMerge w:val="restart"/>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职业培训（人次）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346" w:type="dxa"/>
            <w:vMerge w:val="continue"/>
            <w:vAlign w:val="center"/>
          </w:tcPr>
          <w:p>
            <w:pPr>
              <w:spacing w:line="240" w:lineRule="exact"/>
              <w:jc w:val="center"/>
              <w:rPr>
                <w:rFonts w:ascii="宋体" w:hAnsi="宋体" w:eastAsia="宋体" w:cs="宋体"/>
                <w:bCs/>
                <w:sz w:val="24"/>
                <w:szCs w:val="24"/>
              </w:rPr>
            </w:pPr>
          </w:p>
        </w:tc>
        <w:tc>
          <w:tcPr>
            <w:tcW w:w="90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951"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908"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72"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非全日制</w:t>
            </w:r>
          </w:p>
        </w:tc>
        <w:tc>
          <w:tcPr>
            <w:tcW w:w="805" w:type="dxa"/>
            <w:vAlign w:val="center"/>
          </w:tcPr>
          <w:p>
            <w:pPr>
              <w:spacing w:line="240" w:lineRule="exact"/>
              <w:jc w:val="center"/>
              <w:rPr>
                <w:rFonts w:hint="eastAsia" w:ascii="宋体" w:hAnsi="宋体" w:eastAsia="宋体"/>
                <w:bCs/>
                <w:sz w:val="24"/>
                <w:szCs w:val="24"/>
              </w:rPr>
            </w:pPr>
            <w:r>
              <w:rPr>
                <w:rFonts w:hint="eastAsia" w:ascii="宋体" w:hAnsi="宋体" w:eastAsia="宋体"/>
                <w:bCs/>
                <w:sz w:val="24"/>
                <w:szCs w:val="24"/>
              </w:rPr>
              <w:t>全日制</w:t>
            </w:r>
          </w:p>
        </w:tc>
        <w:tc>
          <w:tcPr>
            <w:tcW w:w="944"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4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38" w:type="dxa"/>
            <w:vMerge w:val="continue"/>
            <w:vAlign w:val="center"/>
          </w:tcPr>
          <w:p>
            <w:pPr>
              <w:spacing w:line="240" w:lineRule="exact"/>
              <w:jc w:val="center"/>
              <w:rPr>
                <w:rFonts w:ascii="宋体" w:hAnsi="宋体" w:eastAsia="宋体" w:cs="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jc w:val="center"/>
        </w:trPr>
        <w:tc>
          <w:tcPr>
            <w:tcW w:w="1346"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2019～2020</w:t>
            </w:r>
          </w:p>
        </w:tc>
        <w:tc>
          <w:tcPr>
            <w:tcW w:w="900"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415</w:t>
            </w:r>
          </w:p>
        </w:tc>
        <w:tc>
          <w:tcPr>
            <w:tcW w:w="951"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908"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1214</w:t>
            </w:r>
          </w:p>
        </w:tc>
        <w:tc>
          <w:tcPr>
            <w:tcW w:w="1072" w:type="dxa"/>
            <w:tcBorders>
              <w:bottom w:val="single" w:color="auto" w:sz="8" w:space="0"/>
            </w:tcBorders>
            <w:vAlign w:val="center"/>
          </w:tcPr>
          <w:p>
            <w:pPr>
              <w:adjustRightInd w:val="0"/>
              <w:snapToGrid w:val="0"/>
              <w:spacing w:line="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58</w:t>
            </w:r>
          </w:p>
        </w:tc>
        <w:tc>
          <w:tcPr>
            <w:tcW w:w="805" w:type="dxa"/>
            <w:tcBorders>
              <w:bottom w:val="single" w:color="auto" w:sz="8" w:space="0"/>
            </w:tcBorders>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328</w:t>
            </w:r>
          </w:p>
        </w:tc>
        <w:tc>
          <w:tcPr>
            <w:tcW w:w="944" w:type="dxa"/>
            <w:tcBorders>
              <w:bottom w:val="single" w:color="auto" w:sz="8"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w:t>
            </w:r>
          </w:p>
        </w:tc>
        <w:tc>
          <w:tcPr>
            <w:tcW w:w="847" w:type="dxa"/>
            <w:tcBorders>
              <w:bottom w:val="single" w:color="auto" w:sz="8" w:space="0"/>
            </w:tcBorders>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87</w:t>
            </w:r>
          </w:p>
        </w:tc>
        <w:tc>
          <w:tcPr>
            <w:tcW w:w="1080" w:type="dxa"/>
            <w:tcBorders>
              <w:bottom w:val="single" w:color="auto" w:sz="8" w:space="0"/>
            </w:tcBorders>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838" w:type="dxa"/>
            <w:tcBorders>
              <w:bottom w:val="single" w:color="auto" w:sz="8" w:space="0"/>
            </w:tcBorders>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exact"/>
          <w:jc w:val="center"/>
        </w:trPr>
        <w:tc>
          <w:tcPr>
            <w:tcW w:w="1346"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2020～2021</w:t>
            </w:r>
          </w:p>
        </w:tc>
        <w:tc>
          <w:tcPr>
            <w:tcW w:w="900"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238</w:t>
            </w:r>
          </w:p>
        </w:tc>
        <w:tc>
          <w:tcPr>
            <w:tcW w:w="951"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908"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1106</w:t>
            </w:r>
          </w:p>
        </w:tc>
        <w:tc>
          <w:tcPr>
            <w:tcW w:w="1072" w:type="dxa"/>
            <w:vAlign w:val="center"/>
          </w:tcPr>
          <w:p>
            <w:pPr>
              <w:adjustRightInd w:val="0"/>
              <w:snapToGrid w:val="0"/>
              <w:spacing w:line="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w:t>
            </w:r>
          </w:p>
        </w:tc>
        <w:tc>
          <w:tcPr>
            <w:tcW w:w="805"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430</w:t>
            </w:r>
          </w:p>
        </w:tc>
        <w:tc>
          <w:tcPr>
            <w:tcW w:w="944"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47"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1080"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838"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6671</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1.3教师队伍。</w:t>
      </w:r>
      <w:r>
        <w:rPr>
          <w:rFonts w:ascii="宋体" w:hAnsi="宋体" w:eastAsia="宋体" w:cs="宋体"/>
          <w:kern w:val="0"/>
          <w:sz w:val="24"/>
          <w:szCs w:val="24"/>
        </w:rPr>
        <w:br w:type="textWrapping"/>
      </w:r>
      <w:r>
        <w:rPr>
          <w:rFonts w:ascii="宋体" w:hAnsi="宋体" w:eastAsia="宋体" w:cs="宋体"/>
          <w:kern w:val="0"/>
          <w:sz w:val="24"/>
          <w:szCs w:val="24"/>
        </w:rPr>
        <w:t>学校现有教职工</w:t>
      </w:r>
      <w:r>
        <w:rPr>
          <w:rFonts w:hint="eastAsia" w:ascii="宋体" w:hAnsi="宋体" w:eastAsia="宋体" w:cs="宋体"/>
          <w:kern w:val="0"/>
          <w:sz w:val="24"/>
          <w:szCs w:val="24"/>
          <w:lang w:val="en-US" w:eastAsia="zh-CN"/>
        </w:rPr>
        <w:t>311</w:t>
      </w:r>
      <w:r>
        <w:rPr>
          <w:rFonts w:ascii="宋体" w:hAnsi="宋体" w:eastAsia="宋体" w:cs="宋体"/>
          <w:kern w:val="0"/>
          <w:sz w:val="24"/>
          <w:szCs w:val="24"/>
        </w:rPr>
        <w:t>人，研究生</w:t>
      </w:r>
      <w:r>
        <w:rPr>
          <w:rFonts w:hint="eastAsia" w:ascii="宋体" w:hAnsi="宋体" w:eastAsia="宋体" w:cs="宋体"/>
          <w:kern w:val="0"/>
          <w:sz w:val="24"/>
          <w:szCs w:val="24"/>
          <w:lang w:val="en-US" w:eastAsia="zh-CN"/>
        </w:rPr>
        <w:t>24</w:t>
      </w:r>
      <w:r>
        <w:rPr>
          <w:rFonts w:ascii="宋体" w:hAnsi="宋体" w:eastAsia="宋体" w:cs="宋体"/>
          <w:kern w:val="0"/>
          <w:sz w:val="24"/>
          <w:szCs w:val="24"/>
        </w:rPr>
        <w:t>人，本科学历</w:t>
      </w:r>
      <w:r>
        <w:rPr>
          <w:rFonts w:hint="eastAsia" w:ascii="宋体" w:hAnsi="宋体" w:eastAsia="宋体" w:cs="宋体"/>
          <w:kern w:val="0"/>
          <w:sz w:val="24"/>
          <w:szCs w:val="24"/>
          <w:lang w:val="en-US" w:eastAsia="zh-CN"/>
        </w:rPr>
        <w:t>209</w:t>
      </w:r>
      <w:r>
        <w:rPr>
          <w:rFonts w:ascii="宋体" w:hAnsi="宋体" w:eastAsia="宋体" w:cs="宋体"/>
          <w:kern w:val="0"/>
          <w:sz w:val="24"/>
          <w:szCs w:val="24"/>
        </w:rPr>
        <w:t>人。其中，专任教师</w:t>
      </w:r>
      <w:r>
        <w:rPr>
          <w:rFonts w:hint="eastAsia" w:ascii="宋体" w:hAnsi="宋体" w:eastAsia="宋体" w:cs="宋体"/>
          <w:kern w:val="0"/>
          <w:sz w:val="24"/>
          <w:szCs w:val="24"/>
          <w:lang w:val="en-US" w:eastAsia="zh-CN"/>
        </w:rPr>
        <w:t>230</w:t>
      </w:r>
      <w:r>
        <w:rPr>
          <w:rFonts w:ascii="宋体" w:hAnsi="宋体" w:eastAsia="宋体" w:cs="宋体"/>
          <w:kern w:val="0"/>
          <w:sz w:val="24"/>
          <w:szCs w:val="24"/>
        </w:rPr>
        <w:t>人，具有高级专业技术职称的</w:t>
      </w:r>
      <w:r>
        <w:rPr>
          <w:rFonts w:hint="eastAsia" w:ascii="宋体" w:hAnsi="宋体" w:eastAsia="宋体" w:cs="宋体"/>
          <w:kern w:val="0"/>
          <w:sz w:val="24"/>
          <w:szCs w:val="24"/>
          <w:lang w:val="en-US" w:eastAsia="zh-CN"/>
        </w:rPr>
        <w:t>41</w:t>
      </w:r>
      <w:r>
        <w:rPr>
          <w:rFonts w:ascii="宋体" w:hAnsi="宋体" w:eastAsia="宋体" w:cs="宋体"/>
          <w:kern w:val="0"/>
          <w:sz w:val="24"/>
          <w:szCs w:val="24"/>
        </w:rPr>
        <w:t>人，专业课教师</w:t>
      </w:r>
      <w:r>
        <w:rPr>
          <w:rFonts w:hint="eastAsia" w:ascii="宋体" w:hAnsi="宋体" w:eastAsia="宋体" w:cs="宋体"/>
          <w:kern w:val="0"/>
          <w:sz w:val="24"/>
          <w:szCs w:val="24"/>
          <w:lang w:val="en-US" w:eastAsia="zh-CN"/>
        </w:rPr>
        <w:t>177</w:t>
      </w:r>
      <w:r>
        <w:rPr>
          <w:rFonts w:ascii="宋体" w:hAnsi="宋体" w:eastAsia="宋体" w:cs="宋体"/>
          <w:kern w:val="0"/>
          <w:sz w:val="24"/>
          <w:szCs w:val="24"/>
        </w:rPr>
        <w:t>人，生师比为</w:t>
      </w:r>
      <w:r>
        <w:rPr>
          <w:rFonts w:hint="eastAsia" w:ascii="宋体" w:hAnsi="宋体" w:eastAsia="宋体" w:cs="宋体"/>
          <w:kern w:val="0"/>
          <w:sz w:val="24"/>
          <w:szCs w:val="24"/>
          <w:lang w:val="en-US" w:eastAsia="zh-CN"/>
        </w:rPr>
        <w:t>4.8</w:t>
      </w:r>
      <w:r>
        <w:rPr>
          <w:rFonts w:ascii="宋体" w:hAnsi="宋体" w:eastAsia="宋体" w:cs="宋体"/>
          <w:kern w:val="0"/>
          <w:sz w:val="24"/>
          <w:szCs w:val="24"/>
        </w:rPr>
        <w:t>：1。双师型教师</w:t>
      </w:r>
      <w:r>
        <w:rPr>
          <w:rFonts w:hint="eastAsia" w:ascii="宋体" w:hAnsi="宋体" w:eastAsia="宋体" w:cs="宋体"/>
          <w:kern w:val="0"/>
          <w:sz w:val="24"/>
          <w:szCs w:val="24"/>
          <w:lang w:val="en-US" w:eastAsia="zh-CN"/>
        </w:rPr>
        <w:t>78</w:t>
      </w:r>
      <w:r>
        <w:rPr>
          <w:rFonts w:ascii="宋体" w:hAnsi="宋体" w:eastAsia="宋体" w:cs="宋体"/>
          <w:kern w:val="0"/>
          <w:sz w:val="24"/>
          <w:szCs w:val="24"/>
        </w:rPr>
        <w:t>人，兼职教师</w:t>
      </w:r>
      <w:r>
        <w:rPr>
          <w:rFonts w:hint="eastAsia" w:ascii="宋体" w:hAnsi="宋体" w:eastAsia="宋体" w:cs="宋体"/>
          <w:kern w:val="0"/>
          <w:sz w:val="24"/>
          <w:szCs w:val="24"/>
          <w:lang w:val="en-US" w:eastAsia="zh-CN"/>
        </w:rPr>
        <w:t>33</w:t>
      </w:r>
      <w:r>
        <w:rPr>
          <w:rFonts w:ascii="宋体" w:hAnsi="宋体" w:eastAsia="宋体" w:cs="宋体"/>
          <w:kern w:val="0"/>
          <w:sz w:val="24"/>
          <w:szCs w:val="24"/>
        </w:rPr>
        <w:t>人。</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阜阳市医药管理学校（阜阳技师学院药学系）现有专任教师</w:t>
      </w:r>
      <w:r>
        <w:rPr>
          <w:rFonts w:hint="eastAsia" w:ascii="宋体" w:hAnsi="宋体" w:eastAsia="宋体" w:cs="宋体"/>
          <w:kern w:val="0"/>
          <w:sz w:val="24"/>
          <w:szCs w:val="24"/>
          <w:lang w:val="en-US" w:eastAsia="zh-CN"/>
        </w:rPr>
        <w:t>50人，硕士以上学历5人，本科学历39人，</w:t>
      </w:r>
      <w:r>
        <w:rPr>
          <w:rFonts w:ascii="宋体" w:hAnsi="宋体" w:eastAsia="宋体" w:cs="宋体"/>
          <w:kern w:val="0"/>
          <w:sz w:val="24"/>
          <w:szCs w:val="24"/>
        </w:rPr>
        <w:t>具有专业课教师</w:t>
      </w:r>
      <w:r>
        <w:rPr>
          <w:rFonts w:hint="eastAsia" w:ascii="宋体" w:hAnsi="宋体" w:eastAsia="宋体" w:cs="宋体"/>
          <w:kern w:val="0"/>
          <w:sz w:val="24"/>
          <w:szCs w:val="24"/>
          <w:lang w:val="en-US" w:eastAsia="zh-CN"/>
        </w:rPr>
        <w:t>37</w:t>
      </w:r>
      <w:r>
        <w:rPr>
          <w:rFonts w:ascii="宋体" w:hAnsi="宋体" w:eastAsia="宋体" w:cs="宋体"/>
          <w:kern w:val="0"/>
          <w:sz w:val="24"/>
          <w:szCs w:val="24"/>
        </w:rPr>
        <w:t>人，</w:t>
      </w:r>
      <w:r>
        <w:rPr>
          <w:rFonts w:hint="eastAsia" w:ascii="宋体" w:hAnsi="宋体" w:eastAsia="宋体" w:cs="宋体"/>
          <w:kern w:val="0"/>
          <w:sz w:val="24"/>
          <w:szCs w:val="24"/>
          <w:lang w:eastAsia="zh-CN"/>
        </w:rPr>
        <w:t>其中高级职称教师</w:t>
      </w:r>
      <w:r>
        <w:rPr>
          <w:rFonts w:hint="eastAsia" w:ascii="宋体" w:hAnsi="宋体" w:eastAsia="宋体" w:cs="宋体"/>
          <w:kern w:val="0"/>
          <w:sz w:val="24"/>
          <w:szCs w:val="24"/>
          <w:lang w:val="en-US" w:eastAsia="zh-CN"/>
        </w:rPr>
        <w:t>2人，</w:t>
      </w:r>
      <w:r>
        <w:rPr>
          <w:rFonts w:hint="eastAsia" w:ascii="宋体" w:hAnsi="宋体" w:eastAsia="宋体" w:cs="宋体"/>
          <w:kern w:val="0"/>
          <w:sz w:val="24"/>
          <w:szCs w:val="24"/>
          <w:lang w:eastAsia="zh-CN"/>
        </w:rPr>
        <w:t>中级职称教师</w:t>
      </w:r>
      <w:r>
        <w:rPr>
          <w:rFonts w:hint="eastAsia" w:ascii="宋体" w:hAnsi="宋体" w:eastAsia="宋体" w:cs="宋体"/>
          <w:kern w:val="0"/>
          <w:sz w:val="24"/>
          <w:szCs w:val="24"/>
          <w:lang w:val="en-US" w:eastAsia="zh-CN"/>
        </w:rPr>
        <w:t>11人</w:t>
      </w:r>
      <w:r>
        <w:rPr>
          <w:rFonts w:hint="eastAsia" w:ascii="宋体" w:hAnsi="宋体" w:eastAsia="宋体" w:cs="宋体"/>
          <w:kern w:val="0"/>
          <w:sz w:val="24"/>
          <w:szCs w:val="24"/>
          <w:lang w:eastAsia="zh-CN"/>
        </w:rPr>
        <w:t>，双师型教师</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人，兼职教师</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eastAsia="zh-CN"/>
        </w:rPr>
        <w:t>人。生师比为</w:t>
      </w:r>
      <w:r>
        <w:rPr>
          <w:rFonts w:hint="eastAsia" w:ascii="宋体" w:hAnsi="宋体" w:eastAsia="宋体" w:cs="宋体"/>
          <w:kern w:val="0"/>
          <w:sz w:val="24"/>
          <w:szCs w:val="24"/>
          <w:lang w:val="en-US" w:eastAsia="zh-CN"/>
        </w:rPr>
        <w:t>22.12</w:t>
      </w:r>
      <w:r>
        <w:rPr>
          <w:rFonts w:hint="eastAsia" w:ascii="宋体" w:hAnsi="宋体" w:eastAsia="宋体" w:cs="宋体"/>
          <w:kern w:val="0"/>
          <w:sz w:val="24"/>
          <w:szCs w:val="24"/>
          <w:lang w:eastAsia="zh-CN"/>
        </w:rPr>
        <w:t>：1。</w:t>
      </w:r>
      <w:r>
        <w:rPr>
          <w:rFonts w:hint="eastAsia" w:ascii="宋体" w:hAnsi="宋体" w:eastAsia="宋体" w:cs="宋体"/>
          <w:kern w:val="0"/>
          <w:sz w:val="24"/>
          <w:szCs w:val="24"/>
          <w:lang w:eastAsia="zh-CN"/>
        </w:rPr>
        <w:br w:type="textWrapping"/>
      </w:r>
      <w:r>
        <w:rPr>
          <w:rFonts w:hint="eastAsia" w:ascii="宋体" w:hAnsi="宋体" w:eastAsia="宋体" w:cs="宋体"/>
          <w:kern w:val="0"/>
          <w:sz w:val="24"/>
          <w:szCs w:val="24"/>
          <w:lang w:eastAsia="zh-CN"/>
        </w:rPr>
        <w:t>表1-3 近两学年中等职业学校教师总体情况一览表</w:t>
      </w:r>
    </w:p>
    <w:tbl>
      <w:tblPr>
        <w:tblStyle w:val="5"/>
        <w:tblpPr w:leftFromText="180" w:rightFromText="180" w:vertAnchor="text" w:horzAnchor="page" w:tblpXSpec="center" w:tblpY="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45"/>
        <w:gridCol w:w="828"/>
        <w:gridCol w:w="972"/>
        <w:gridCol w:w="1080"/>
        <w:gridCol w:w="1080"/>
        <w:gridCol w:w="1260"/>
        <w:gridCol w:w="10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专任教师（人）</w:t>
            </w:r>
          </w:p>
        </w:tc>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生师比</w:t>
            </w: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硕士以上学历（人）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kern w:val="0"/>
                <w:sz w:val="24"/>
                <w:szCs w:val="24"/>
              </w:rPr>
              <w:t>本科以上学历（人）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高级职称教师（人）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专业课及实习指导教师（人）</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双师型</w:t>
            </w:r>
          </w:p>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sz w:val="24"/>
                <w:szCs w:val="24"/>
              </w:rPr>
              <w:t>教师（人）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兼职教师（人）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315" w:type="dxa"/>
            <w:tcBorders>
              <w:top w:val="single" w:color="auto" w:sz="4" w:space="0"/>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sz w:val="24"/>
                <w:szCs w:val="24"/>
                <w:lang w:eastAsia="zh-CN"/>
              </w:rPr>
              <w:t>2019～2020</w:t>
            </w:r>
          </w:p>
        </w:tc>
        <w:tc>
          <w:tcPr>
            <w:tcW w:w="845" w:type="dxa"/>
            <w:tcBorders>
              <w:top w:val="single" w:color="auto" w:sz="4" w:space="0"/>
              <w:bottom w:val="single" w:color="auto" w:sz="4" w:space="0"/>
            </w:tcBorders>
            <w:vAlign w:val="center"/>
          </w:tcPr>
          <w:p>
            <w:pPr>
              <w:adjustRightInd w:val="0"/>
              <w:snapToGrid w:val="0"/>
              <w:spacing w:line="300" w:lineRule="exact"/>
              <w:jc w:val="center"/>
              <w:rPr>
                <w:rFonts w:hint="default" w:ascii="宋体" w:hAnsi="宋体" w:eastAsia="宋体" w:cstheme="minorBidi"/>
                <w:bCs/>
                <w:kern w:val="2"/>
                <w:sz w:val="24"/>
                <w:szCs w:val="24"/>
                <w:lang w:val="en-US" w:eastAsia="zh-CN" w:bidi="ar-SA"/>
              </w:rPr>
            </w:pPr>
            <w:r>
              <w:rPr>
                <w:rFonts w:hint="eastAsia" w:ascii="宋体" w:hAnsi="宋体" w:eastAsia="宋体" w:cstheme="minorBidi"/>
                <w:bCs/>
                <w:kern w:val="2"/>
                <w:sz w:val="24"/>
                <w:szCs w:val="24"/>
                <w:lang w:val="en-US" w:eastAsia="zh-CN" w:bidi="ar-SA"/>
              </w:rPr>
              <w:t>47</w:t>
            </w:r>
          </w:p>
        </w:tc>
        <w:tc>
          <w:tcPr>
            <w:tcW w:w="828" w:type="dxa"/>
            <w:tcBorders>
              <w:top w:val="single" w:color="auto" w:sz="4" w:space="0"/>
              <w:bottom w:val="single" w:color="auto" w:sz="4" w:space="0"/>
            </w:tcBorders>
            <w:vAlign w:val="center"/>
          </w:tcPr>
          <w:p>
            <w:pPr>
              <w:adjustRightInd w:val="0"/>
              <w:snapToGrid w:val="0"/>
              <w:spacing w:line="300" w:lineRule="exact"/>
              <w:jc w:val="center"/>
              <w:rPr>
                <w:rFonts w:hint="default" w:ascii="宋体" w:hAnsi="宋体" w:eastAsia="宋体" w:cstheme="minorBidi"/>
                <w:bCs/>
                <w:kern w:val="2"/>
                <w:sz w:val="24"/>
                <w:szCs w:val="24"/>
                <w:lang w:val="en-US" w:eastAsia="zh-CN" w:bidi="ar-SA"/>
              </w:rPr>
            </w:pPr>
            <w:r>
              <w:rPr>
                <w:rFonts w:hint="eastAsia" w:ascii="宋体" w:hAnsi="宋体" w:eastAsia="宋体" w:cstheme="minorBidi"/>
                <w:bCs/>
                <w:kern w:val="2"/>
                <w:sz w:val="24"/>
                <w:szCs w:val="24"/>
                <w:lang w:val="en-US" w:eastAsia="zh-CN" w:bidi="ar-SA"/>
              </w:rPr>
              <w:t>25.83:1</w:t>
            </w:r>
          </w:p>
        </w:tc>
        <w:tc>
          <w:tcPr>
            <w:tcW w:w="972" w:type="dxa"/>
            <w:tcBorders>
              <w:top w:val="single" w:color="auto" w:sz="4" w:space="0"/>
              <w:bottom w:val="single" w:color="auto" w:sz="4" w:space="0"/>
            </w:tcBorders>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43</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p>
        </w:tc>
        <w:tc>
          <w:tcPr>
            <w:tcW w:w="1260" w:type="dxa"/>
            <w:tcBorders>
              <w:top w:val="single" w:color="auto" w:sz="4" w:space="0"/>
              <w:bottom w:val="single" w:color="auto" w:sz="4" w:space="0"/>
            </w:tcBorders>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40</w:t>
            </w:r>
          </w:p>
        </w:tc>
        <w:tc>
          <w:tcPr>
            <w:tcW w:w="1008" w:type="dxa"/>
            <w:tcBorders>
              <w:top w:val="single" w:color="auto" w:sz="4" w:space="0"/>
              <w:bottom w:val="single" w:color="auto" w:sz="4" w:space="0"/>
            </w:tcBorders>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w:t>
            </w:r>
          </w:p>
        </w:tc>
        <w:tc>
          <w:tcPr>
            <w:tcW w:w="900" w:type="dxa"/>
            <w:tcBorders>
              <w:top w:val="single" w:color="auto" w:sz="4" w:space="0"/>
              <w:bottom w:val="single" w:color="auto" w:sz="4" w:space="0"/>
            </w:tcBorders>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315"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2020～2021</w:t>
            </w:r>
          </w:p>
        </w:tc>
        <w:tc>
          <w:tcPr>
            <w:tcW w:w="845" w:type="dxa"/>
            <w:vAlign w:val="center"/>
          </w:tcPr>
          <w:p>
            <w:pPr>
              <w:adjustRightInd w:val="0"/>
              <w:snapToGrid w:val="0"/>
              <w:spacing w:line="300" w:lineRule="exact"/>
              <w:jc w:val="center"/>
              <w:rPr>
                <w:rFonts w:hint="default" w:ascii="宋体" w:hAnsi="宋体" w:eastAsia="宋体" w:cstheme="minorBidi"/>
                <w:bCs/>
                <w:kern w:val="2"/>
                <w:sz w:val="24"/>
                <w:szCs w:val="24"/>
                <w:lang w:val="en-US" w:eastAsia="zh-CN" w:bidi="ar-SA"/>
              </w:rPr>
            </w:pPr>
            <w:r>
              <w:rPr>
                <w:rFonts w:hint="eastAsia" w:ascii="宋体" w:hAnsi="宋体" w:eastAsia="宋体" w:cstheme="minorBidi"/>
                <w:bCs/>
                <w:kern w:val="2"/>
                <w:sz w:val="24"/>
                <w:szCs w:val="24"/>
                <w:lang w:val="en-US" w:eastAsia="zh-CN" w:bidi="ar-SA"/>
              </w:rPr>
              <w:t>50</w:t>
            </w:r>
          </w:p>
        </w:tc>
        <w:tc>
          <w:tcPr>
            <w:tcW w:w="828" w:type="dxa"/>
            <w:vAlign w:val="center"/>
          </w:tcPr>
          <w:p>
            <w:pPr>
              <w:adjustRightInd w:val="0"/>
              <w:snapToGrid w:val="0"/>
              <w:spacing w:line="300" w:lineRule="exact"/>
              <w:jc w:val="center"/>
              <w:rPr>
                <w:rFonts w:hint="default" w:ascii="宋体" w:hAnsi="宋体" w:eastAsia="宋体" w:cstheme="minorBidi"/>
                <w:bCs/>
                <w:kern w:val="2"/>
                <w:sz w:val="24"/>
                <w:szCs w:val="24"/>
                <w:lang w:val="en-US" w:eastAsia="zh-CN" w:bidi="ar-SA"/>
              </w:rPr>
            </w:pPr>
            <w:r>
              <w:rPr>
                <w:rFonts w:hint="eastAsia" w:ascii="宋体" w:hAnsi="宋体" w:eastAsia="宋体" w:cs="宋体"/>
                <w:kern w:val="0"/>
                <w:sz w:val="24"/>
                <w:szCs w:val="24"/>
                <w:lang w:val="en-US" w:eastAsia="zh-CN"/>
              </w:rPr>
              <w:t>22.12</w:t>
            </w:r>
            <w:r>
              <w:rPr>
                <w:rFonts w:ascii="宋体" w:hAnsi="宋体" w:eastAsia="宋体" w:cs="宋体"/>
                <w:kern w:val="0"/>
                <w:sz w:val="24"/>
                <w:szCs w:val="24"/>
              </w:rPr>
              <w:t>：1</w:t>
            </w:r>
          </w:p>
        </w:tc>
        <w:tc>
          <w:tcPr>
            <w:tcW w:w="972" w:type="dxa"/>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w:t>
            </w:r>
          </w:p>
        </w:tc>
        <w:tc>
          <w:tcPr>
            <w:tcW w:w="1080" w:type="dxa"/>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46</w:t>
            </w:r>
          </w:p>
        </w:tc>
        <w:tc>
          <w:tcPr>
            <w:tcW w:w="1080" w:type="dxa"/>
            <w:vAlign w:val="center"/>
          </w:tcPr>
          <w:p>
            <w:pPr>
              <w:adjustRightInd w:val="0"/>
              <w:snapToGrid w:val="0"/>
              <w:spacing w:line="300" w:lineRule="exac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p>
        </w:tc>
        <w:tc>
          <w:tcPr>
            <w:tcW w:w="1260" w:type="dxa"/>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43</w:t>
            </w:r>
          </w:p>
        </w:tc>
        <w:tc>
          <w:tcPr>
            <w:tcW w:w="1008" w:type="dxa"/>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w:t>
            </w:r>
          </w:p>
        </w:tc>
        <w:tc>
          <w:tcPr>
            <w:tcW w:w="900" w:type="dxa"/>
            <w:vAlign w:val="center"/>
          </w:tcPr>
          <w:p>
            <w:pPr>
              <w:spacing w:line="24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备注：本科、硕士、高级职称、专业课及实心指导教师人数为专任教师中的人数；双师型教师人数为专业课及实习指导教师中的人数。</w:t>
      </w:r>
      <w:r>
        <w:rPr>
          <w:rFonts w:ascii="宋体" w:hAnsi="宋体" w:eastAsia="宋体" w:cs="宋体"/>
          <w:kern w:val="0"/>
          <w:sz w:val="24"/>
          <w:szCs w:val="24"/>
        </w:rPr>
        <w:br w:type="textWrapping"/>
      </w:r>
      <w:r>
        <w:rPr>
          <w:rFonts w:ascii="宋体" w:hAnsi="宋体" w:eastAsia="宋体" w:cs="宋体"/>
          <w:kern w:val="0"/>
          <w:sz w:val="24"/>
          <w:szCs w:val="24"/>
        </w:rPr>
        <w:t>1.4设施设备。</w:t>
      </w:r>
      <w:bookmarkStart w:id="0" w:name="_GoBack"/>
      <w:bookmarkEnd w:id="0"/>
      <w:r>
        <w:rPr>
          <w:rFonts w:ascii="宋体" w:hAnsi="宋体" w:eastAsia="宋体" w:cs="宋体"/>
          <w:kern w:val="0"/>
          <w:sz w:val="24"/>
          <w:szCs w:val="24"/>
        </w:rPr>
        <w:br w:type="textWrapping"/>
      </w:r>
      <w:r>
        <w:rPr>
          <w:rFonts w:ascii="宋体" w:hAnsi="宋体" w:eastAsia="宋体" w:cs="宋体"/>
          <w:kern w:val="0"/>
          <w:sz w:val="24"/>
          <w:szCs w:val="24"/>
        </w:rPr>
        <w:t>1.4.1仪器设备。</w:t>
      </w:r>
      <w:r>
        <w:rPr>
          <w:rFonts w:ascii="宋体" w:hAnsi="宋体" w:eastAsia="宋体" w:cs="宋体"/>
          <w:kern w:val="0"/>
          <w:sz w:val="24"/>
          <w:szCs w:val="24"/>
        </w:rPr>
        <w:br w:type="textWrapping"/>
      </w:r>
      <w:r>
        <w:rPr>
          <w:rFonts w:ascii="宋体" w:hAnsi="宋体" w:eastAsia="宋体" w:cs="宋体"/>
          <w:kern w:val="0"/>
          <w:sz w:val="24"/>
          <w:szCs w:val="24"/>
        </w:rPr>
        <w:t>学校仪器设备资产总值</w:t>
      </w:r>
      <w:r>
        <w:rPr>
          <w:rFonts w:hint="eastAsia" w:ascii="宋体" w:hAnsi="宋体" w:eastAsia="宋体"/>
          <w:bCs/>
          <w:sz w:val="24"/>
          <w:szCs w:val="24"/>
          <w:u w:val="single"/>
          <w:lang w:val="en-US" w:eastAsia="zh-CN"/>
        </w:rPr>
        <w:t>2000000</w:t>
      </w:r>
      <w:r>
        <w:rPr>
          <w:rFonts w:ascii="宋体" w:hAnsi="宋体" w:eastAsia="宋体" w:cs="宋体"/>
          <w:kern w:val="0"/>
          <w:sz w:val="24"/>
          <w:szCs w:val="24"/>
        </w:rPr>
        <w:t>元，生均教学仪器设备值</w:t>
      </w:r>
      <w:r>
        <w:rPr>
          <w:rFonts w:hint="eastAsia" w:ascii="宋体" w:hAnsi="宋体" w:eastAsia="宋体"/>
          <w:bCs/>
          <w:color w:val="auto"/>
          <w:sz w:val="24"/>
          <w:szCs w:val="24"/>
          <w:u w:val="single"/>
          <w:lang w:val="en-US" w:eastAsia="zh-CN"/>
        </w:rPr>
        <w:t>1808</w:t>
      </w:r>
      <w:r>
        <w:rPr>
          <w:rFonts w:ascii="宋体" w:hAnsi="宋体" w:eastAsia="宋体" w:cs="宋体"/>
          <w:kern w:val="0"/>
          <w:sz w:val="24"/>
          <w:szCs w:val="24"/>
        </w:rPr>
        <w:t>元，实训工位总数</w:t>
      </w:r>
      <w:r>
        <w:rPr>
          <w:rFonts w:hint="eastAsia" w:ascii="宋体" w:hAnsi="宋体" w:eastAsia="宋体"/>
          <w:bCs/>
          <w:sz w:val="24"/>
          <w:szCs w:val="24"/>
          <w:u w:val="single"/>
          <w:lang w:val="en-US" w:eastAsia="zh-CN"/>
        </w:rPr>
        <w:t>230</w:t>
      </w:r>
      <w:r>
        <w:rPr>
          <w:rFonts w:ascii="宋体" w:hAnsi="宋体" w:eastAsia="宋体" w:cs="宋体"/>
          <w:kern w:val="0"/>
          <w:sz w:val="24"/>
          <w:szCs w:val="24"/>
        </w:rPr>
        <w:t>个，生均实训实习工位数</w:t>
      </w:r>
      <w:r>
        <w:rPr>
          <w:rFonts w:hint="eastAsia" w:ascii="宋体" w:hAnsi="宋体" w:eastAsia="宋体"/>
          <w:bCs/>
          <w:sz w:val="24"/>
          <w:szCs w:val="24"/>
          <w:u w:val="single"/>
          <w:lang w:val="en-US" w:eastAsia="zh-CN"/>
        </w:rPr>
        <w:t>0.21</w:t>
      </w:r>
      <w:r>
        <w:rPr>
          <w:rFonts w:ascii="宋体" w:hAnsi="宋体" w:eastAsia="宋体" w:cs="宋体"/>
          <w:kern w:val="0"/>
          <w:sz w:val="24"/>
          <w:szCs w:val="24"/>
        </w:rPr>
        <w:t>个。</w:t>
      </w:r>
      <w:r>
        <w:rPr>
          <w:rFonts w:ascii="宋体" w:hAnsi="宋体" w:eastAsia="宋体" w:cs="宋体"/>
          <w:kern w:val="0"/>
          <w:sz w:val="24"/>
          <w:szCs w:val="24"/>
        </w:rPr>
        <w:br w:type="textWrapping"/>
      </w:r>
      <w:r>
        <w:rPr>
          <w:rFonts w:ascii="宋体" w:hAnsi="宋体" w:eastAsia="宋体" w:cs="宋体"/>
          <w:kern w:val="0"/>
          <w:sz w:val="24"/>
          <w:szCs w:val="24"/>
        </w:rPr>
        <w:t>1.4.2图书资料。</w:t>
      </w:r>
      <w:r>
        <w:rPr>
          <w:rFonts w:ascii="宋体" w:hAnsi="宋体" w:eastAsia="宋体" w:cs="宋体"/>
          <w:kern w:val="0"/>
          <w:sz w:val="24"/>
          <w:szCs w:val="24"/>
        </w:rPr>
        <w:br w:type="textWrapping"/>
      </w:r>
      <w:r>
        <w:rPr>
          <w:rFonts w:ascii="宋体" w:hAnsi="宋体" w:eastAsia="宋体" w:cs="宋体"/>
          <w:kern w:val="0"/>
          <w:sz w:val="24"/>
          <w:szCs w:val="24"/>
        </w:rPr>
        <w:t>学校有满足学生阅览的图书室，纸质图书</w:t>
      </w:r>
      <w:r>
        <w:rPr>
          <w:rFonts w:hint="eastAsia" w:ascii="宋体" w:hAnsi="宋体" w:eastAsia="宋体"/>
          <w:bCs/>
          <w:sz w:val="24"/>
          <w:szCs w:val="24"/>
          <w:u w:val="single"/>
          <w:lang w:val="en-US" w:eastAsia="zh-CN"/>
        </w:rPr>
        <w:t>236</w:t>
      </w:r>
      <w:r>
        <w:rPr>
          <w:rFonts w:hint="eastAsia" w:ascii="宋体" w:hAnsi="宋体" w:eastAsia="宋体"/>
          <w:bCs/>
          <w:sz w:val="24"/>
          <w:szCs w:val="24"/>
          <w:u w:val="single"/>
        </w:rPr>
        <w:t>00</w:t>
      </w:r>
      <w:r>
        <w:rPr>
          <w:rFonts w:ascii="宋体" w:hAnsi="宋体" w:eastAsia="宋体" w:cs="宋体"/>
          <w:kern w:val="0"/>
          <w:sz w:val="24"/>
          <w:szCs w:val="24"/>
        </w:rPr>
        <w:t>册，生均纸质图书</w:t>
      </w:r>
      <w:r>
        <w:rPr>
          <w:rFonts w:hint="eastAsia" w:ascii="宋体" w:hAnsi="宋体" w:eastAsia="宋体" w:cs="宋体"/>
          <w:kern w:val="0"/>
          <w:sz w:val="24"/>
          <w:szCs w:val="24"/>
          <w:lang w:val="en-US" w:eastAsia="zh-CN"/>
        </w:rPr>
        <w:t>21</w:t>
      </w:r>
      <w:r>
        <w:rPr>
          <w:rFonts w:ascii="宋体" w:hAnsi="宋体" w:eastAsia="宋体" w:cs="宋体"/>
          <w:kern w:val="0"/>
          <w:sz w:val="24"/>
          <w:szCs w:val="24"/>
        </w:rPr>
        <w:t>本，比上一年生均图书</w:t>
      </w:r>
      <w:r>
        <w:rPr>
          <w:rFonts w:hint="eastAsia" w:ascii="宋体" w:hAnsi="宋体" w:eastAsia="宋体" w:cs="宋体"/>
          <w:kern w:val="0"/>
          <w:sz w:val="24"/>
          <w:szCs w:val="24"/>
        </w:rPr>
        <w:t>增加</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本。</w:t>
      </w:r>
      <w:r>
        <w:rPr>
          <w:rFonts w:hint="eastAsia" w:ascii="宋体" w:hAnsi="宋体" w:eastAsia="宋体" w:cs="宋体"/>
          <w:kern w:val="0"/>
          <w:sz w:val="24"/>
          <w:szCs w:val="24"/>
          <w:lang w:eastAsia="zh-CN"/>
        </w:rPr>
        <w:t>电子图书</w:t>
      </w:r>
      <w:r>
        <w:rPr>
          <w:rFonts w:hint="eastAsia" w:ascii="宋体" w:hAnsi="宋体" w:eastAsia="宋体"/>
          <w:bCs/>
          <w:sz w:val="24"/>
          <w:szCs w:val="24"/>
          <w:u w:val="single"/>
          <w:lang w:val="en-US" w:eastAsia="zh-CN"/>
        </w:rPr>
        <w:t>200</w:t>
      </w:r>
      <w:r>
        <w:rPr>
          <w:rFonts w:hint="eastAsia" w:ascii="宋体" w:hAnsi="宋体" w:eastAsia="宋体"/>
          <w:bCs/>
          <w:sz w:val="24"/>
          <w:szCs w:val="24"/>
          <w:u w:val="single"/>
        </w:rPr>
        <w:t>00</w:t>
      </w:r>
      <w:r>
        <w:rPr>
          <w:rFonts w:ascii="宋体" w:hAnsi="宋体" w:eastAsia="宋体" w:cs="宋体"/>
          <w:kern w:val="0"/>
          <w:sz w:val="24"/>
          <w:szCs w:val="24"/>
        </w:rPr>
        <w:t>册</w:t>
      </w:r>
      <w:r>
        <w:rPr>
          <w:rFonts w:hint="eastAsia" w:ascii="宋体" w:hAnsi="宋体" w:eastAsia="宋体" w:cs="宋体"/>
          <w:kern w:val="0"/>
          <w:sz w:val="24"/>
          <w:szCs w:val="24"/>
          <w:lang w:eastAsia="zh-CN"/>
        </w:rPr>
        <w:t>。</w:t>
      </w:r>
      <w:r>
        <w:rPr>
          <w:rFonts w:ascii="宋体" w:hAnsi="宋体" w:eastAsia="宋体" w:cs="宋体"/>
          <w:kern w:val="0"/>
          <w:sz w:val="24"/>
          <w:szCs w:val="24"/>
        </w:rPr>
        <w:t>专业期刊</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40</w:t>
      </w:r>
      <w:r>
        <w:rPr>
          <w:rFonts w:ascii="宋体" w:hAnsi="宋体" w:eastAsia="宋体" w:cs="宋体"/>
          <w:kern w:val="0"/>
          <w:sz w:val="24"/>
          <w:szCs w:val="24"/>
        </w:rPr>
        <w:t>种，能满足师生日常阅读需要。</w:t>
      </w:r>
      <w:r>
        <w:rPr>
          <w:rFonts w:ascii="宋体" w:hAnsi="宋体" w:eastAsia="宋体" w:cs="宋体"/>
          <w:kern w:val="0"/>
          <w:sz w:val="24"/>
          <w:szCs w:val="24"/>
        </w:rPr>
        <w:br w:type="textWrapping"/>
      </w:r>
      <w:r>
        <w:rPr>
          <w:rFonts w:ascii="宋体" w:hAnsi="宋体" w:eastAsia="宋体" w:cs="宋体"/>
          <w:kern w:val="0"/>
          <w:sz w:val="24"/>
          <w:szCs w:val="24"/>
        </w:rPr>
        <w:t>表1-4 近两学年中等职业学校生均设备设施情况一览表</w:t>
      </w:r>
    </w:p>
    <w:tbl>
      <w:tblPr>
        <w:tblStyle w:val="5"/>
        <w:tblpPr w:leftFromText="180" w:rightFromText="180" w:vertAnchor="text" w:horzAnchor="margin" w:tblpXSpec="center" w:tblpY="173"/>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110"/>
        <w:gridCol w:w="1158"/>
        <w:gridCol w:w="1080"/>
        <w:gridCol w:w="981"/>
        <w:gridCol w:w="86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Merge w:val="restart"/>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学年度</w:t>
            </w:r>
          </w:p>
        </w:tc>
        <w:tc>
          <w:tcPr>
            <w:tcW w:w="2190"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教学仪器设备值</w:t>
            </w:r>
            <w:r>
              <w:rPr>
                <w:rFonts w:ascii="宋体" w:hAnsi="宋体" w:eastAsia="宋体"/>
                <w:bCs/>
                <w:sz w:val="24"/>
                <w:szCs w:val="24"/>
              </w:rPr>
              <w:t xml:space="preserve"> </w:t>
            </w:r>
            <w:r>
              <w:rPr>
                <w:rFonts w:hint="eastAsia" w:ascii="宋体" w:hAnsi="宋体" w:eastAsia="宋体"/>
                <w:bCs/>
                <w:sz w:val="24"/>
                <w:szCs w:val="24"/>
              </w:rPr>
              <w:t>（元）</w:t>
            </w:r>
          </w:p>
        </w:tc>
        <w:tc>
          <w:tcPr>
            <w:tcW w:w="2238"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实训实习工位数（个）</w:t>
            </w:r>
          </w:p>
        </w:tc>
        <w:tc>
          <w:tcPr>
            <w:tcW w:w="1842"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纸质图书数（册）</w:t>
            </w:r>
          </w:p>
        </w:tc>
        <w:tc>
          <w:tcPr>
            <w:tcW w:w="858" w:type="dxa"/>
            <w:vMerge w:val="restart"/>
            <w:vAlign w:val="center"/>
          </w:tcPr>
          <w:p>
            <w:pPr>
              <w:adjustRightInd w:val="0"/>
              <w:snapToGrid w:val="0"/>
              <w:spacing w:line="0" w:lineRule="atLeast"/>
              <w:jc w:val="center"/>
              <w:rPr>
                <w:rFonts w:ascii="宋体" w:hAnsi="宋体" w:eastAsia="宋体"/>
                <w:bCs/>
                <w:sz w:val="24"/>
                <w:szCs w:val="24"/>
              </w:rPr>
            </w:pPr>
            <w:r>
              <w:rPr>
                <w:rFonts w:ascii="宋体" w:hAnsi="宋体" w:eastAsia="宋体"/>
                <w:bCs/>
                <w:sz w:val="24"/>
                <w:szCs w:val="24"/>
              </w:rPr>
              <w:t>专业期刊（种）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adjustRightInd w:val="0"/>
              <w:snapToGrid w:val="0"/>
              <w:spacing w:line="0" w:lineRule="atLeast"/>
              <w:jc w:val="center"/>
              <w:rPr>
                <w:rFonts w:hint="eastAsia" w:ascii="宋体" w:hAnsi="宋体" w:eastAsia="宋体"/>
                <w:bCs/>
                <w:sz w:val="24"/>
                <w:szCs w:val="24"/>
              </w:rPr>
            </w:pPr>
          </w:p>
        </w:tc>
        <w:tc>
          <w:tcPr>
            <w:tcW w:w="108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总数</w:t>
            </w:r>
          </w:p>
        </w:tc>
        <w:tc>
          <w:tcPr>
            <w:tcW w:w="1110"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生均</w:t>
            </w:r>
          </w:p>
        </w:tc>
        <w:tc>
          <w:tcPr>
            <w:tcW w:w="1158"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1080"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981"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861"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858" w:type="dxa"/>
            <w:vMerge w:val="continue"/>
            <w:vAlign w:val="center"/>
          </w:tcPr>
          <w:p>
            <w:pPr>
              <w:adjustRightInd w:val="0"/>
              <w:snapToGrid w:val="0"/>
              <w:spacing w:line="0" w:lineRule="atLeas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sz w:val="24"/>
                <w:szCs w:val="24"/>
                <w:lang w:eastAsia="zh-CN"/>
              </w:rPr>
              <w:t>2019～2020</w:t>
            </w:r>
          </w:p>
        </w:tc>
        <w:tc>
          <w:tcPr>
            <w:tcW w:w="1080" w:type="dxa"/>
            <w:tcBorders>
              <w:bottom w:val="single" w:color="auto" w:sz="4" w:space="0"/>
            </w:tcBorders>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1900000</w:t>
            </w:r>
          </w:p>
        </w:tc>
        <w:tc>
          <w:tcPr>
            <w:tcW w:w="1110" w:type="dxa"/>
            <w:tcBorders>
              <w:bottom w:val="single" w:color="auto" w:sz="4" w:space="0"/>
            </w:tcBorders>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1565</w:t>
            </w:r>
          </w:p>
        </w:tc>
        <w:tc>
          <w:tcPr>
            <w:tcW w:w="1158"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210</w:t>
            </w:r>
          </w:p>
        </w:tc>
        <w:tc>
          <w:tcPr>
            <w:tcW w:w="1080"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cstheme="minorBidi"/>
                <w:bCs/>
                <w:color w:val="auto"/>
                <w:kern w:val="2"/>
                <w:sz w:val="24"/>
                <w:szCs w:val="24"/>
                <w:highlight w:val="none"/>
                <w:u w:val="single"/>
                <w:lang w:val="en-US" w:eastAsia="zh-CN" w:bidi="ar-SA"/>
              </w:rPr>
              <w:t>0.17</w:t>
            </w:r>
          </w:p>
        </w:tc>
        <w:tc>
          <w:tcPr>
            <w:tcW w:w="981" w:type="dxa"/>
            <w:tcBorders>
              <w:bottom w:val="single" w:color="auto" w:sz="4" w:space="0"/>
            </w:tcBorders>
            <w:vAlign w:val="center"/>
          </w:tcPr>
          <w:p>
            <w:pPr>
              <w:adjustRightInd w:val="0"/>
              <w:snapToGrid w:val="0"/>
              <w:spacing w:line="0" w:lineRule="atLeast"/>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2</w:t>
            </w:r>
            <w:r>
              <w:rPr>
                <w:rFonts w:hint="eastAsia" w:ascii="宋体" w:hAnsi="宋体" w:eastAsia="宋体"/>
                <w:bCs/>
                <w:color w:val="auto"/>
                <w:sz w:val="24"/>
                <w:szCs w:val="24"/>
                <w:highlight w:val="none"/>
                <w:u w:val="single"/>
                <w:lang w:val="en-US" w:eastAsia="zh-CN"/>
              </w:rPr>
              <w:t>10</w:t>
            </w:r>
            <w:r>
              <w:rPr>
                <w:rFonts w:hint="eastAsia" w:ascii="宋体" w:hAnsi="宋体" w:eastAsia="宋体"/>
                <w:bCs/>
                <w:color w:val="auto"/>
                <w:sz w:val="24"/>
                <w:szCs w:val="24"/>
                <w:highlight w:val="none"/>
                <w:u w:val="single"/>
              </w:rPr>
              <w:t>00</w:t>
            </w:r>
          </w:p>
        </w:tc>
        <w:tc>
          <w:tcPr>
            <w:tcW w:w="861" w:type="dxa"/>
            <w:tcBorders>
              <w:bottom w:val="single" w:color="auto" w:sz="4" w:space="0"/>
            </w:tcBorders>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17</w:t>
            </w:r>
          </w:p>
        </w:tc>
        <w:tc>
          <w:tcPr>
            <w:tcW w:w="858" w:type="dxa"/>
            <w:tcBorders>
              <w:bottom w:val="single" w:color="auto" w:sz="4" w:space="0"/>
            </w:tcBorders>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1</w:t>
            </w:r>
            <w:r>
              <w:rPr>
                <w:rFonts w:hint="eastAsia" w:ascii="宋体" w:hAnsi="宋体" w:eastAsia="宋体"/>
                <w:bCs/>
                <w:color w:val="auto"/>
                <w:sz w:val="24"/>
                <w:szCs w:val="24"/>
                <w:highlight w:val="none"/>
                <w:u w:val="single"/>
                <w:lang w:val="en-US" w:eastAsia="zh-CN"/>
              </w:rPr>
              <w:t>2</w:t>
            </w:r>
            <w:r>
              <w:rPr>
                <w:rFonts w:hint="eastAsia" w:ascii="宋体" w:hAnsi="宋体" w:eastAsia="宋体"/>
                <w:bCs/>
                <w:color w:val="auto"/>
                <w:sz w:val="24"/>
                <w:szCs w:val="24"/>
                <w:highlight w:val="none"/>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sz w:val="24"/>
                <w:szCs w:val="24"/>
                <w:lang w:eastAsia="zh-CN"/>
              </w:rPr>
              <w:t>2020～2021</w:t>
            </w:r>
          </w:p>
        </w:tc>
        <w:tc>
          <w:tcPr>
            <w:tcW w:w="1080" w:type="dxa"/>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2000000</w:t>
            </w:r>
          </w:p>
        </w:tc>
        <w:tc>
          <w:tcPr>
            <w:tcW w:w="1110" w:type="dxa"/>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1808</w:t>
            </w:r>
          </w:p>
        </w:tc>
        <w:tc>
          <w:tcPr>
            <w:tcW w:w="1158" w:type="dxa"/>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230</w:t>
            </w:r>
          </w:p>
        </w:tc>
        <w:tc>
          <w:tcPr>
            <w:tcW w:w="1080" w:type="dxa"/>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cstheme="minorBidi"/>
                <w:bCs/>
                <w:color w:val="auto"/>
                <w:kern w:val="2"/>
                <w:sz w:val="24"/>
                <w:szCs w:val="24"/>
                <w:highlight w:val="none"/>
                <w:u w:val="single"/>
                <w:lang w:val="en-US" w:eastAsia="zh-CN" w:bidi="ar-SA"/>
              </w:rPr>
              <w:t>0.21</w:t>
            </w:r>
          </w:p>
        </w:tc>
        <w:tc>
          <w:tcPr>
            <w:tcW w:w="981" w:type="dxa"/>
            <w:vAlign w:val="center"/>
          </w:tcPr>
          <w:p>
            <w:pPr>
              <w:adjustRightInd w:val="0"/>
              <w:snapToGrid w:val="0"/>
              <w:spacing w:line="0" w:lineRule="atLeast"/>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236</w:t>
            </w:r>
            <w:r>
              <w:rPr>
                <w:rFonts w:hint="eastAsia" w:ascii="宋体" w:hAnsi="宋体" w:eastAsia="宋体"/>
                <w:bCs/>
                <w:color w:val="auto"/>
                <w:sz w:val="24"/>
                <w:szCs w:val="24"/>
                <w:highlight w:val="none"/>
                <w:u w:val="single"/>
              </w:rPr>
              <w:t>00</w:t>
            </w:r>
          </w:p>
        </w:tc>
        <w:tc>
          <w:tcPr>
            <w:tcW w:w="861" w:type="dxa"/>
            <w:vAlign w:val="center"/>
          </w:tcPr>
          <w:p>
            <w:pPr>
              <w:adjustRightInd w:val="0"/>
              <w:snapToGrid w:val="0"/>
              <w:spacing w:line="0" w:lineRule="atLeast"/>
              <w:jc w:val="center"/>
              <w:rPr>
                <w:rFonts w:hint="default"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lang w:val="en-US" w:eastAsia="zh-CN"/>
              </w:rPr>
              <w:t>21</w:t>
            </w:r>
          </w:p>
        </w:tc>
        <w:tc>
          <w:tcPr>
            <w:tcW w:w="858" w:type="dxa"/>
            <w:vAlign w:val="center"/>
          </w:tcPr>
          <w:p>
            <w:pPr>
              <w:adjustRightInd w:val="0"/>
              <w:snapToGrid w:val="0"/>
              <w:spacing w:line="0" w:lineRule="atLeast"/>
              <w:jc w:val="center"/>
              <w:rPr>
                <w:rFonts w:hint="eastAsia" w:ascii="宋体" w:hAnsi="宋体" w:eastAsia="宋体" w:cstheme="minorBidi"/>
                <w:bCs/>
                <w:color w:val="auto"/>
                <w:kern w:val="2"/>
                <w:sz w:val="24"/>
                <w:szCs w:val="24"/>
                <w:highlight w:val="none"/>
                <w:u w:val="single"/>
                <w:lang w:val="en-US" w:eastAsia="zh-CN" w:bidi="ar-SA"/>
              </w:rPr>
            </w:pPr>
            <w:r>
              <w:rPr>
                <w:rFonts w:hint="eastAsia" w:ascii="宋体" w:hAnsi="宋体" w:eastAsia="宋体"/>
                <w:bCs/>
                <w:color w:val="auto"/>
                <w:sz w:val="24"/>
                <w:szCs w:val="24"/>
                <w:highlight w:val="none"/>
                <w:u w:val="single"/>
              </w:rPr>
              <w:t>1</w:t>
            </w:r>
            <w:r>
              <w:rPr>
                <w:rFonts w:hint="eastAsia" w:ascii="宋体" w:hAnsi="宋体" w:eastAsia="宋体"/>
                <w:bCs/>
                <w:color w:val="auto"/>
                <w:sz w:val="24"/>
                <w:szCs w:val="24"/>
                <w:highlight w:val="none"/>
                <w:u w:val="single"/>
                <w:lang w:val="en-US" w:eastAsia="zh-CN"/>
              </w:rPr>
              <w:t>4</w:t>
            </w:r>
            <w:r>
              <w:rPr>
                <w:rFonts w:hint="eastAsia" w:ascii="宋体" w:hAnsi="宋体" w:eastAsia="宋体"/>
                <w:bCs/>
                <w:color w:val="auto"/>
                <w:sz w:val="24"/>
                <w:szCs w:val="24"/>
                <w:highlight w:val="none"/>
                <w:u w:val="single"/>
              </w:rPr>
              <w:t>0</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2.学生发展</w:t>
      </w:r>
      <w:r>
        <w:rPr>
          <w:rFonts w:ascii="宋体" w:hAnsi="宋体" w:eastAsia="宋体" w:cs="宋体"/>
          <w:kern w:val="0"/>
          <w:sz w:val="24"/>
          <w:szCs w:val="24"/>
        </w:rPr>
        <w:br w:type="textWrapping"/>
      </w:r>
      <w:r>
        <w:rPr>
          <w:rFonts w:ascii="宋体" w:hAnsi="宋体" w:eastAsia="宋体" w:cs="宋体"/>
          <w:kern w:val="0"/>
          <w:sz w:val="24"/>
          <w:szCs w:val="24"/>
        </w:rPr>
        <w:t>2.1学生素质。</w:t>
      </w:r>
      <w:r>
        <w:rPr>
          <w:rFonts w:ascii="宋体" w:hAnsi="宋体" w:eastAsia="宋体" w:cs="宋体"/>
          <w:kern w:val="0"/>
          <w:sz w:val="24"/>
          <w:szCs w:val="24"/>
        </w:rPr>
        <w:br w:type="textWrapping"/>
      </w:r>
      <w:r>
        <w:rPr>
          <w:rFonts w:ascii="宋体" w:hAnsi="宋体" w:eastAsia="宋体" w:cs="宋体"/>
          <w:kern w:val="0"/>
          <w:sz w:val="24"/>
          <w:szCs w:val="24"/>
        </w:rPr>
        <w:t>2.1.1培养内容。</w:t>
      </w:r>
      <w:r>
        <w:rPr>
          <w:rFonts w:ascii="宋体" w:hAnsi="宋体" w:eastAsia="宋体" w:cs="宋体"/>
          <w:kern w:val="0"/>
          <w:sz w:val="24"/>
          <w:szCs w:val="24"/>
        </w:rPr>
        <w:br w:type="textWrapping"/>
      </w:r>
      <w:r>
        <w:rPr>
          <w:rFonts w:hint="eastAsia" w:ascii="宋体" w:hAnsi="宋体" w:eastAsia="宋体" w:cs="Arial"/>
          <w:color w:val="555555"/>
          <w:sz w:val="24"/>
          <w:szCs w:val="24"/>
        </w:rPr>
        <w:t xml:space="preserve"> </w:t>
      </w:r>
      <w:r>
        <w:rPr>
          <w:rFonts w:ascii="宋体" w:hAnsi="宋体" w:eastAsia="宋体" w:cs="Arial"/>
          <w:color w:val="555555"/>
          <w:sz w:val="24"/>
          <w:szCs w:val="24"/>
        </w:rPr>
        <w:t xml:space="preserve">   </w:t>
      </w:r>
      <w:r>
        <w:rPr>
          <w:rFonts w:hint="eastAsia" w:ascii="宋体" w:hAnsi="宋体" w:eastAsia="宋体" w:cs="Arial"/>
          <w:color w:val="auto"/>
          <w:sz w:val="24"/>
          <w:szCs w:val="24"/>
        </w:rPr>
        <w:t>学校坚持以习近平总书记提出的“产教融合、校企合作、工学结合、知行合一”的重要指示为指导思想，按照阜阳市委关于职业教育要围绕“地方性、应用型、开放式”办学的要求，以“改革、开放、创新”的精神，探索出了“一二三四”的办学模式，即以“习近平总书记关于实体经济的重要指示精神”为中心，以建设阜阳市“高技能人才培养平台、招商引资平台”为任务，以“校长围绕厂长转、专业围绕产业转，教学围绕生产转”为办学思路，探索出了“学校像工厂、教室像车间、老师像师傅、学生像徒弟”的“四像”办学模式。</w:t>
      </w:r>
      <w:r>
        <w:rPr>
          <w:rFonts w:ascii="宋体" w:hAnsi="宋体" w:eastAsia="宋体" w:cs="宋体"/>
          <w:kern w:val="0"/>
          <w:sz w:val="24"/>
          <w:szCs w:val="24"/>
        </w:rPr>
        <w:t>注重学生思想品德教育，通过丰富多彩的活动引领学生，开齐开足德育课，在校生犯罪率为零；强化教学常规管理，注重学生专业思想教育，不断提高学生学习的积极性，学生思想品德课合格率达</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9</w:t>
      </w:r>
      <w:r>
        <w:rPr>
          <w:rFonts w:ascii="宋体" w:hAnsi="宋体" w:eastAsia="宋体" w:cs="宋体"/>
          <w:kern w:val="0"/>
          <w:sz w:val="24"/>
          <w:szCs w:val="24"/>
        </w:rPr>
        <w:t>%</w:t>
      </w:r>
      <w:r>
        <w:rPr>
          <w:rFonts w:hint="eastAsia" w:ascii="宋体" w:hAnsi="宋体" w:eastAsia="宋体" w:cs="宋体"/>
          <w:kern w:val="0"/>
          <w:sz w:val="24"/>
          <w:szCs w:val="24"/>
        </w:rPr>
        <w:t>以上</w:t>
      </w:r>
      <w:r>
        <w:rPr>
          <w:rFonts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学校以培养就业和职对口高考为引领，抓紧抓牢文化课教育，教务管理部门对基础文化课教育实施统一测试，提高人才培养质量，组织学生参加文化课考试，文化课合格率达</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6</w:t>
      </w:r>
      <w:r>
        <w:rPr>
          <w:rFonts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学校有序开展技能训练，按照人才培养方案开展专业技能训练，学生技能水平得到明显提升，学生专业技能测试合格率达</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2</w:t>
      </w:r>
      <w:r>
        <w:rPr>
          <w:rFonts w:ascii="宋体" w:hAnsi="宋体" w:eastAsia="宋体" w:cs="宋体"/>
          <w:kern w:val="0"/>
          <w:sz w:val="24"/>
          <w:szCs w:val="24"/>
        </w:rPr>
        <w:t>%以上。重视体育卫生工作，开齐、开足体育课、音乐课，加强学生体质监控，学生体质测评合格率达9</w:t>
      </w:r>
      <w:r>
        <w:rPr>
          <w:rFonts w:hint="eastAsia" w:ascii="宋体" w:hAnsi="宋体" w:eastAsia="宋体" w:cs="宋体"/>
          <w:kern w:val="0"/>
          <w:sz w:val="24"/>
          <w:szCs w:val="24"/>
          <w:lang w:val="en-US" w:eastAsia="zh-CN"/>
        </w:rPr>
        <w:t>6</w:t>
      </w:r>
      <w:r>
        <w:rPr>
          <w:rFonts w:ascii="宋体" w:hAnsi="宋体" w:eastAsia="宋体" w:cs="宋体"/>
          <w:kern w:val="0"/>
          <w:sz w:val="24"/>
          <w:szCs w:val="24"/>
        </w:rPr>
        <w:t>%。规范学籍管理，注重学业水平监控，学生毕业率达</w:t>
      </w:r>
      <w:r>
        <w:rPr>
          <w:rFonts w:hint="eastAsia" w:ascii="宋体" w:hAnsi="宋体" w:eastAsia="宋体" w:cs="宋体"/>
          <w:kern w:val="0"/>
          <w:sz w:val="24"/>
          <w:szCs w:val="24"/>
        </w:rPr>
        <w:t>100</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表2-1 近两学年中等职业学校学生素质发展情况一览表</w:t>
      </w:r>
    </w:p>
    <w:tbl>
      <w:tblPr>
        <w:tblStyle w:val="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23"/>
        <w:gridCol w:w="753"/>
        <w:gridCol w:w="709"/>
        <w:gridCol w:w="901"/>
        <w:gridCol w:w="819"/>
        <w:gridCol w:w="804"/>
        <w:gridCol w:w="720"/>
        <w:gridCol w:w="901"/>
        <w:gridCol w:w="10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49"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476"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思想品德鉴定</w:t>
            </w:r>
          </w:p>
        </w:tc>
        <w:tc>
          <w:tcPr>
            <w:tcW w:w="1610"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文化课测试</w:t>
            </w:r>
          </w:p>
        </w:tc>
        <w:tc>
          <w:tcPr>
            <w:tcW w:w="162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专业技能测试</w:t>
            </w:r>
          </w:p>
        </w:tc>
        <w:tc>
          <w:tcPr>
            <w:tcW w:w="162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体质测评</w:t>
            </w:r>
          </w:p>
        </w:tc>
        <w:tc>
          <w:tcPr>
            <w:tcW w:w="1975"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349"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23"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参加鉴定人数</w:t>
            </w:r>
          </w:p>
        </w:tc>
        <w:tc>
          <w:tcPr>
            <w:tcW w:w="753"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0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81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80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2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参加测评人数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107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毕业年级学生（人）</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349"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sz w:val="24"/>
                <w:szCs w:val="24"/>
                <w:lang w:eastAsia="zh-CN"/>
              </w:rPr>
              <w:t>2019～2020</w:t>
            </w:r>
          </w:p>
        </w:tc>
        <w:tc>
          <w:tcPr>
            <w:tcW w:w="723"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1272</w:t>
            </w:r>
          </w:p>
        </w:tc>
        <w:tc>
          <w:tcPr>
            <w:tcW w:w="753"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1272</w:t>
            </w:r>
          </w:p>
        </w:tc>
        <w:tc>
          <w:tcPr>
            <w:tcW w:w="709"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1272</w:t>
            </w:r>
          </w:p>
        </w:tc>
        <w:tc>
          <w:tcPr>
            <w:tcW w:w="901" w:type="dxa"/>
            <w:vAlign w:val="center"/>
          </w:tcPr>
          <w:p>
            <w:pPr>
              <w:adjustRightInd w:val="0"/>
              <w:snapToGrid w:val="0"/>
              <w:spacing w:line="220" w:lineRule="atLeast"/>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1221</w:t>
            </w:r>
          </w:p>
        </w:tc>
        <w:tc>
          <w:tcPr>
            <w:tcW w:w="819"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1272</w:t>
            </w:r>
          </w:p>
        </w:tc>
        <w:tc>
          <w:tcPr>
            <w:tcW w:w="804"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1211</w:t>
            </w:r>
          </w:p>
        </w:tc>
        <w:tc>
          <w:tcPr>
            <w:tcW w:w="72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1272</w:t>
            </w:r>
          </w:p>
        </w:tc>
        <w:tc>
          <w:tcPr>
            <w:tcW w:w="901" w:type="dxa"/>
            <w:vAlign w:val="center"/>
          </w:tcPr>
          <w:p>
            <w:pPr>
              <w:adjustRightInd w:val="0"/>
              <w:snapToGrid w:val="0"/>
              <w:spacing w:line="220" w:lineRule="atLeas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1265</w:t>
            </w:r>
          </w:p>
        </w:tc>
        <w:tc>
          <w:tcPr>
            <w:tcW w:w="1075"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386</w:t>
            </w:r>
          </w:p>
        </w:tc>
        <w:tc>
          <w:tcPr>
            <w:tcW w:w="90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49" w:type="dxa"/>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sz w:val="24"/>
                <w:szCs w:val="24"/>
                <w:lang w:eastAsia="zh-CN"/>
              </w:rPr>
              <w:t>2020～2021</w:t>
            </w:r>
          </w:p>
        </w:tc>
        <w:tc>
          <w:tcPr>
            <w:tcW w:w="723"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753"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709"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901"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1064</w:t>
            </w:r>
          </w:p>
        </w:tc>
        <w:tc>
          <w:tcPr>
            <w:tcW w:w="819"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80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1023</w:t>
            </w:r>
          </w:p>
        </w:tc>
        <w:tc>
          <w:tcPr>
            <w:tcW w:w="72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1106</w:t>
            </w:r>
          </w:p>
        </w:tc>
        <w:tc>
          <w:tcPr>
            <w:tcW w:w="901" w:type="dxa"/>
            <w:vAlign w:val="center"/>
          </w:tcPr>
          <w:p>
            <w:pPr>
              <w:adjustRightInd w:val="0"/>
              <w:snapToGrid w:val="0"/>
              <w:spacing w:line="220" w:lineRule="atLeast"/>
              <w:rPr>
                <w:rFonts w:hint="default" w:ascii="宋体" w:hAnsi="宋体" w:eastAsia="宋体"/>
                <w:sz w:val="24"/>
                <w:szCs w:val="24"/>
                <w:lang w:val="en-US" w:eastAsia="zh-CN"/>
              </w:rPr>
            </w:pPr>
            <w:r>
              <w:rPr>
                <w:rFonts w:hint="eastAsia" w:ascii="宋体" w:hAnsi="宋体" w:eastAsia="宋体"/>
                <w:sz w:val="24"/>
                <w:szCs w:val="24"/>
                <w:lang w:val="en-US" w:eastAsia="zh-CN"/>
              </w:rPr>
              <w:t>1065</w:t>
            </w:r>
          </w:p>
        </w:tc>
        <w:tc>
          <w:tcPr>
            <w:tcW w:w="1075"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430</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430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2.2在校体验。</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学校通过召开学生座谈会，开展学生评教、发放调查问卷等形式，对在校学生和毕业学生满意度进行调查，结果显示：理论学习满意度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5</w:t>
      </w:r>
      <w:r>
        <w:rPr>
          <w:rFonts w:ascii="宋体" w:hAnsi="宋体" w:eastAsia="宋体" w:cs="宋体"/>
          <w:kern w:val="0"/>
          <w:sz w:val="24"/>
          <w:szCs w:val="24"/>
        </w:rPr>
        <w:t>%，专业学习满意度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6</w:t>
      </w:r>
      <w:r>
        <w:rPr>
          <w:rFonts w:ascii="宋体" w:hAnsi="宋体" w:eastAsia="宋体" w:cs="宋体"/>
          <w:kern w:val="0"/>
          <w:sz w:val="24"/>
          <w:szCs w:val="24"/>
        </w:rPr>
        <w:t>%，实习实训满意度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1</w:t>
      </w:r>
      <w:r>
        <w:rPr>
          <w:rFonts w:ascii="宋体" w:hAnsi="宋体" w:eastAsia="宋体" w:cs="宋体"/>
          <w:kern w:val="0"/>
          <w:sz w:val="24"/>
          <w:szCs w:val="24"/>
        </w:rPr>
        <w:t>%，校园文化与社团满意度9</w:t>
      </w:r>
      <w:r>
        <w:rPr>
          <w:rFonts w:hint="eastAsia" w:ascii="宋体" w:hAnsi="宋体" w:eastAsia="宋体" w:cs="宋体"/>
          <w:kern w:val="0"/>
          <w:sz w:val="24"/>
          <w:szCs w:val="24"/>
          <w:lang w:val="en-US" w:eastAsia="zh-CN"/>
        </w:rPr>
        <w:t>3</w:t>
      </w:r>
      <w:r>
        <w:rPr>
          <w:rFonts w:ascii="宋体" w:hAnsi="宋体" w:eastAsia="宋体" w:cs="宋体"/>
          <w:kern w:val="0"/>
          <w:sz w:val="24"/>
          <w:szCs w:val="24"/>
        </w:rPr>
        <w:t>%，生活满意度</w:t>
      </w: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9</w:t>
      </w:r>
      <w:r>
        <w:rPr>
          <w:rFonts w:ascii="宋体" w:hAnsi="宋体" w:eastAsia="宋体" w:cs="宋体"/>
          <w:kern w:val="0"/>
          <w:sz w:val="24"/>
          <w:szCs w:val="24"/>
        </w:rPr>
        <w:t>%，校园安全满意度9</w:t>
      </w:r>
      <w:r>
        <w:rPr>
          <w:rFonts w:hint="eastAsia" w:ascii="宋体" w:hAnsi="宋体" w:eastAsia="宋体" w:cs="宋体"/>
          <w:kern w:val="0"/>
          <w:sz w:val="24"/>
          <w:szCs w:val="24"/>
          <w:lang w:val="en-US" w:eastAsia="zh-CN"/>
        </w:rPr>
        <w:t>9</w:t>
      </w:r>
      <w:r>
        <w:rPr>
          <w:rFonts w:ascii="宋体" w:hAnsi="宋体" w:eastAsia="宋体" w:cs="宋体"/>
          <w:kern w:val="0"/>
          <w:sz w:val="24"/>
          <w:szCs w:val="24"/>
        </w:rPr>
        <w:t>%，毕业生对学习满意度</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3</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表2-2 近两学年中等职业学校学生在校体验情况一览表</w:t>
      </w:r>
    </w:p>
    <w:tbl>
      <w:tblPr>
        <w:tblStyle w:val="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63"/>
        <w:gridCol w:w="1071"/>
        <w:gridCol w:w="9"/>
        <w:gridCol w:w="1080"/>
        <w:gridCol w:w="9"/>
        <w:gridCol w:w="1008"/>
        <w:gridCol w:w="1152"/>
        <w:gridCol w:w="900"/>
        <w:gridCol w:w="108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184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学年度</w:t>
            </w:r>
          </w:p>
        </w:tc>
        <w:tc>
          <w:tcPr>
            <w:tcW w:w="107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理论学习满意度</w:t>
            </w:r>
          </w:p>
        </w:tc>
        <w:tc>
          <w:tcPr>
            <w:tcW w:w="108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专业学习满意度</w:t>
            </w:r>
          </w:p>
        </w:tc>
        <w:tc>
          <w:tcPr>
            <w:tcW w:w="1017"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实习实训满意度</w:t>
            </w:r>
          </w:p>
        </w:tc>
        <w:tc>
          <w:tcPr>
            <w:tcW w:w="1152"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校园文化与社团满意度</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生活满意度</w:t>
            </w:r>
          </w:p>
        </w:tc>
        <w:tc>
          <w:tcPr>
            <w:tcW w:w="1080" w:type="dxa"/>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校园安全满意度</w:t>
            </w:r>
          </w:p>
        </w:tc>
        <w:tc>
          <w:tcPr>
            <w:tcW w:w="112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lang w:eastAsia="zh-CN"/>
              </w:rPr>
            </w:pPr>
            <w:r>
              <w:rPr>
                <w:rFonts w:hint="eastAsia" w:ascii="宋体" w:hAnsi="宋体" w:eastAsia="宋体"/>
                <w:sz w:val="24"/>
                <w:szCs w:val="24"/>
                <w:lang w:eastAsia="zh-CN"/>
              </w:rPr>
              <w:t>2019～2020</w:t>
            </w: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1195</w:t>
            </w:r>
          </w:p>
        </w:tc>
        <w:tc>
          <w:tcPr>
            <w:tcW w:w="1089"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1221</w:t>
            </w:r>
          </w:p>
        </w:tc>
        <w:tc>
          <w:tcPr>
            <w:tcW w:w="1008"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1144</w:t>
            </w:r>
          </w:p>
        </w:tc>
        <w:tc>
          <w:tcPr>
            <w:tcW w:w="1152"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1170</w:t>
            </w:r>
          </w:p>
        </w:tc>
        <w:tc>
          <w:tcPr>
            <w:tcW w:w="90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1106</w:t>
            </w:r>
          </w:p>
        </w:tc>
        <w:tc>
          <w:tcPr>
            <w:tcW w:w="108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1246</w:t>
            </w:r>
          </w:p>
        </w:tc>
        <w:tc>
          <w:tcPr>
            <w:tcW w:w="1121"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78" w:type="dxa"/>
            <w:vMerge w:val="continue"/>
            <w:tcBorders>
              <w:bottom w:val="single" w:color="auto" w:sz="4" w:space="0"/>
            </w:tcBorders>
            <w:vAlign w:val="center"/>
          </w:tcPr>
          <w:p>
            <w:pPr>
              <w:spacing w:line="240" w:lineRule="atLeast"/>
              <w:jc w:val="center"/>
              <w:rPr>
                <w:rFonts w:ascii="宋体" w:hAnsi="宋体" w:eastAsia="宋体"/>
                <w:sz w:val="24"/>
                <w:szCs w:val="24"/>
              </w:rPr>
            </w:pP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94</w:t>
            </w:r>
          </w:p>
        </w:tc>
        <w:tc>
          <w:tcPr>
            <w:tcW w:w="1089" w:type="dxa"/>
            <w:gridSpan w:val="2"/>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96</w:t>
            </w:r>
          </w:p>
        </w:tc>
        <w:tc>
          <w:tcPr>
            <w:tcW w:w="1008"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90</w:t>
            </w:r>
          </w:p>
        </w:tc>
        <w:tc>
          <w:tcPr>
            <w:tcW w:w="1152"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92</w:t>
            </w:r>
          </w:p>
        </w:tc>
        <w:tc>
          <w:tcPr>
            <w:tcW w:w="90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87</w:t>
            </w:r>
          </w:p>
        </w:tc>
        <w:tc>
          <w:tcPr>
            <w:tcW w:w="1080"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98</w:t>
            </w:r>
          </w:p>
        </w:tc>
        <w:tc>
          <w:tcPr>
            <w:tcW w:w="1121" w:type="dxa"/>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sz w:val="24"/>
                <w:szCs w:val="24"/>
                <w:lang w:eastAsia="zh-CN"/>
              </w:rPr>
              <w:t>2020～2021</w:t>
            </w: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1048</w:t>
            </w:r>
          </w:p>
        </w:tc>
        <w:tc>
          <w:tcPr>
            <w:tcW w:w="1089"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1060</w:t>
            </w:r>
          </w:p>
        </w:tc>
        <w:tc>
          <w:tcPr>
            <w:tcW w:w="100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1005</w:t>
            </w:r>
          </w:p>
        </w:tc>
        <w:tc>
          <w:tcPr>
            <w:tcW w:w="1152"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1013</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986</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1094</w:t>
            </w:r>
          </w:p>
        </w:tc>
        <w:tc>
          <w:tcPr>
            <w:tcW w:w="112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878" w:type="dxa"/>
            <w:vMerge w:val="continue"/>
            <w:vAlign w:val="center"/>
          </w:tcPr>
          <w:p>
            <w:pPr>
              <w:spacing w:line="240" w:lineRule="atLeast"/>
              <w:jc w:val="center"/>
              <w:rPr>
                <w:rFonts w:ascii="宋体" w:hAnsi="宋体" w:eastAsia="宋体"/>
                <w:sz w:val="24"/>
                <w:szCs w:val="24"/>
              </w:rPr>
            </w:pP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95</w:t>
            </w:r>
          </w:p>
        </w:tc>
        <w:tc>
          <w:tcPr>
            <w:tcW w:w="1089" w:type="dxa"/>
            <w:gridSpan w:val="2"/>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96</w:t>
            </w:r>
          </w:p>
        </w:tc>
        <w:tc>
          <w:tcPr>
            <w:tcW w:w="100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91</w:t>
            </w:r>
          </w:p>
        </w:tc>
        <w:tc>
          <w:tcPr>
            <w:tcW w:w="1152"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92</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89</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99</w:t>
            </w:r>
          </w:p>
        </w:tc>
        <w:tc>
          <w:tcPr>
            <w:tcW w:w="112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93</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2.3资助情况。</w:t>
      </w:r>
      <w:r>
        <w:rPr>
          <w:rFonts w:ascii="宋体" w:hAnsi="宋体" w:eastAsia="宋体" w:cs="宋体"/>
          <w:kern w:val="0"/>
          <w:sz w:val="24"/>
          <w:szCs w:val="24"/>
        </w:rPr>
        <w:br w:type="textWrapping"/>
      </w:r>
      <w:r>
        <w:rPr>
          <w:rFonts w:ascii="宋体" w:hAnsi="宋体" w:eastAsia="宋体" w:cs="宋体"/>
          <w:kern w:val="0"/>
          <w:sz w:val="24"/>
          <w:szCs w:val="24"/>
        </w:rPr>
        <w:t xml:space="preserve">   20</w:t>
      </w:r>
      <w:r>
        <w:rPr>
          <w:rFonts w:hint="eastAsia" w:ascii="宋体" w:hAnsi="宋体" w:eastAsia="宋体" w:cs="宋体"/>
          <w:kern w:val="0"/>
          <w:sz w:val="24"/>
          <w:szCs w:val="24"/>
          <w:lang w:val="en-US" w:eastAsia="zh-CN"/>
        </w:rPr>
        <w:t>20</w:t>
      </w:r>
      <w:r>
        <w:rPr>
          <w:rFonts w:hint="eastAsia" w:ascii="宋体" w:hAnsi="宋体" w:eastAsia="宋体"/>
          <w:sz w:val="24"/>
          <w:szCs w:val="24"/>
          <w:lang w:eastAsia="zh-CN"/>
        </w:rPr>
        <w:t>～2021</w:t>
      </w:r>
      <w:r>
        <w:rPr>
          <w:rFonts w:hint="eastAsia" w:ascii="宋体" w:hAnsi="宋体" w:eastAsia="宋体"/>
          <w:sz w:val="24"/>
          <w:szCs w:val="24"/>
          <w:lang w:val="en-US" w:eastAsia="zh-CN"/>
        </w:rPr>
        <w:t>学</w:t>
      </w:r>
      <w:r>
        <w:rPr>
          <w:rFonts w:ascii="宋体" w:hAnsi="宋体" w:eastAsia="宋体" w:cs="宋体"/>
          <w:kern w:val="0"/>
          <w:sz w:val="24"/>
          <w:szCs w:val="24"/>
        </w:rPr>
        <w:t>年，我校共有</w:t>
      </w:r>
      <w:r>
        <w:rPr>
          <w:rFonts w:hint="eastAsia" w:ascii="宋体" w:hAnsi="宋体" w:eastAsia="宋体" w:cs="宋体"/>
          <w:kern w:val="0"/>
          <w:sz w:val="24"/>
          <w:szCs w:val="24"/>
          <w:lang w:val="en-US" w:eastAsia="zh-CN"/>
        </w:rPr>
        <w:t>595</w:t>
      </w:r>
      <w:r>
        <w:rPr>
          <w:rFonts w:ascii="宋体" w:hAnsi="宋体" w:eastAsia="宋体" w:cs="宋体"/>
          <w:kern w:val="0"/>
          <w:sz w:val="24"/>
          <w:szCs w:val="24"/>
        </w:rPr>
        <w:t>人次享受国家助学金，发放助学金金额为</w:t>
      </w:r>
      <w:r>
        <w:rPr>
          <w:rFonts w:hint="eastAsia" w:ascii="宋体" w:hAnsi="宋体" w:eastAsia="宋体" w:cs="宋体"/>
          <w:kern w:val="0"/>
          <w:sz w:val="24"/>
          <w:szCs w:val="24"/>
          <w:lang w:val="en-US" w:eastAsia="zh-CN"/>
        </w:rPr>
        <w:t>58.5万</w:t>
      </w:r>
      <w:r>
        <w:rPr>
          <w:rFonts w:ascii="宋体" w:hAnsi="宋体" w:eastAsia="宋体" w:cs="宋体"/>
          <w:kern w:val="0"/>
          <w:sz w:val="24"/>
          <w:szCs w:val="24"/>
        </w:rPr>
        <w:t>元。共有</w:t>
      </w:r>
      <w:r>
        <w:rPr>
          <w:rFonts w:hint="eastAsia" w:ascii="宋体" w:hAnsi="宋体" w:eastAsia="宋体" w:cs="宋体"/>
          <w:kern w:val="0"/>
          <w:sz w:val="24"/>
          <w:szCs w:val="24"/>
          <w:lang w:val="en-US" w:eastAsia="zh-CN"/>
        </w:rPr>
        <w:t>1940</w:t>
      </w:r>
      <w:r>
        <w:rPr>
          <w:rFonts w:ascii="宋体" w:hAnsi="宋体" w:eastAsia="宋体" w:cs="宋体"/>
          <w:kern w:val="0"/>
          <w:sz w:val="24"/>
          <w:szCs w:val="24"/>
        </w:rPr>
        <w:t>人</w:t>
      </w:r>
      <w:r>
        <w:rPr>
          <w:rFonts w:hint="eastAsia" w:ascii="宋体" w:hAnsi="宋体" w:eastAsia="宋体" w:cs="宋体"/>
          <w:kern w:val="0"/>
          <w:sz w:val="24"/>
          <w:szCs w:val="24"/>
          <w:lang w:val="en-US" w:eastAsia="zh-CN"/>
        </w:rPr>
        <w:t>次</w:t>
      </w:r>
      <w:r>
        <w:rPr>
          <w:rFonts w:ascii="宋体" w:hAnsi="宋体" w:eastAsia="宋体" w:cs="宋体"/>
          <w:kern w:val="0"/>
          <w:sz w:val="24"/>
          <w:szCs w:val="24"/>
        </w:rPr>
        <w:t>享受免学费政策。校内资助情况：20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年，我校共有</w:t>
      </w:r>
      <w:r>
        <w:rPr>
          <w:rFonts w:hint="eastAsia" w:ascii="宋体" w:hAnsi="宋体" w:eastAsia="宋体" w:cs="宋体"/>
          <w:kern w:val="0"/>
          <w:sz w:val="24"/>
          <w:szCs w:val="24"/>
          <w:lang w:val="en-US" w:eastAsia="zh-CN"/>
        </w:rPr>
        <w:t>138人次</w:t>
      </w:r>
      <w:r>
        <w:rPr>
          <w:rFonts w:ascii="宋体" w:hAnsi="宋体" w:eastAsia="宋体" w:cs="宋体"/>
          <w:kern w:val="0"/>
          <w:sz w:val="24"/>
          <w:szCs w:val="24"/>
        </w:rPr>
        <w:t>学生享受校内资助，</w:t>
      </w:r>
      <w:r>
        <w:rPr>
          <w:rFonts w:hint="eastAsia" w:ascii="宋体" w:hAnsi="宋体" w:eastAsia="宋体" w:cs="宋体"/>
          <w:kern w:val="0"/>
          <w:sz w:val="24"/>
          <w:szCs w:val="24"/>
          <w:lang w:val="en-US" w:eastAsia="zh-CN"/>
        </w:rPr>
        <w:t>共</w:t>
      </w:r>
      <w:r>
        <w:rPr>
          <w:rFonts w:ascii="宋体" w:hAnsi="宋体" w:eastAsia="宋体" w:cs="宋体"/>
          <w:kern w:val="0"/>
          <w:sz w:val="24"/>
          <w:szCs w:val="24"/>
        </w:rPr>
        <w:t>发放助学金</w:t>
      </w:r>
      <w:r>
        <w:rPr>
          <w:rFonts w:hint="eastAsia" w:ascii="宋体" w:hAnsi="宋体" w:eastAsia="宋体"/>
          <w:sz w:val="24"/>
          <w:szCs w:val="24"/>
          <w:lang w:val="en-US" w:eastAsia="zh-CN"/>
        </w:rPr>
        <w:t>10.6</w:t>
      </w:r>
      <w:r>
        <w:rPr>
          <w:rFonts w:hint="eastAsia" w:ascii="宋体" w:hAnsi="宋体" w:eastAsia="宋体"/>
          <w:sz w:val="24"/>
          <w:szCs w:val="24"/>
        </w:rPr>
        <w:t>万</w:t>
      </w:r>
      <w:r>
        <w:rPr>
          <w:rFonts w:ascii="宋体" w:hAnsi="宋体" w:eastAsia="宋体" w:cs="宋体"/>
          <w:kern w:val="0"/>
          <w:sz w:val="24"/>
          <w:szCs w:val="24"/>
        </w:rPr>
        <w:t>元。</w:t>
      </w:r>
    </w:p>
    <w:p>
      <w:pPr>
        <w:widowControl/>
        <w:jc w:val="left"/>
        <w:rPr>
          <w:rFonts w:ascii="宋体" w:hAnsi="宋体" w:eastAsia="宋体" w:cs="宋体"/>
          <w:kern w:val="0"/>
          <w:sz w:val="24"/>
          <w:szCs w:val="24"/>
        </w:rPr>
      </w:pPr>
      <w:r>
        <w:rPr>
          <w:rFonts w:ascii="宋体" w:hAnsi="宋体" w:eastAsia="宋体" w:cs="宋体"/>
          <w:kern w:val="0"/>
          <w:sz w:val="24"/>
          <w:szCs w:val="24"/>
        </w:rPr>
        <w:t>表2-3 近两学年中等职业学校学生在校资助情况一览表</w:t>
      </w:r>
    </w:p>
    <w:tbl>
      <w:tblPr>
        <w:tblStyle w:val="5"/>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5"/>
        <w:gridCol w:w="1138"/>
        <w:gridCol w:w="1084"/>
        <w:gridCol w:w="1080"/>
        <w:gridCol w:w="941"/>
        <w:gridCol w:w="148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3"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95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免学费</w:t>
            </w:r>
          </w:p>
        </w:tc>
        <w:tc>
          <w:tcPr>
            <w:tcW w:w="2164"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助学金</w:t>
            </w:r>
          </w:p>
        </w:tc>
        <w:tc>
          <w:tcPr>
            <w:tcW w:w="3281" w:type="dxa"/>
            <w:gridSpan w:val="3"/>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353"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81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138"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10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08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4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4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资金（万元）</w:t>
            </w:r>
          </w:p>
        </w:tc>
        <w:tc>
          <w:tcPr>
            <w:tcW w:w="85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53"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2019～2020</w:t>
            </w:r>
          </w:p>
        </w:tc>
        <w:tc>
          <w:tcPr>
            <w:tcW w:w="815"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2035</w:t>
            </w:r>
          </w:p>
        </w:tc>
        <w:tc>
          <w:tcPr>
            <w:tcW w:w="1138"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100</w:t>
            </w:r>
          </w:p>
        </w:tc>
        <w:tc>
          <w:tcPr>
            <w:tcW w:w="1084"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680</w:t>
            </w:r>
          </w:p>
        </w:tc>
        <w:tc>
          <w:tcPr>
            <w:tcW w:w="108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32</w:t>
            </w:r>
          </w:p>
        </w:tc>
        <w:tc>
          <w:tcPr>
            <w:tcW w:w="941"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152</w:t>
            </w:r>
          </w:p>
        </w:tc>
        <w:tc>
          <w:tcPr>
            <w:tcW w:w="1486"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12.8</w:t>
            </w:r>
          </w:p>
        </w:tc>
        <w:tc>
          <w:tcPr>
            <w:tcW w:w="854"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53" w:type="dxa"/>
            <w:vAlign w:val="center"/>
          </w:tcPr>
          <w:p>
            <w:pPr>
              <w:spacing w:line="24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2020～2021</w:t>
            </w:r>
          </w:p>
        </w:tc>
        <w:tc>
          <w:tcPr>
            <w:tcW w:w="815"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1940</w:t>
            </w:r>
          </w:p>
        </w:tc>
        <w:tc>
          <w:tcPr>
            <w:tcW w:w="1138"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100</w:t>
            </w:r>
          </w:p>
        </w:tc>
        <w:tc>
          <w:tcPr>
            <w:tcW w:w="108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595</w:t>
            </w:r>
          </w:p>
        </w:tc>
        <w:tc>
          <w:tcPr>
            <w:tcW w:w="108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29</w:t>
            </w:r>
          </w:p>
        </w:tc>
        <w:tc>
          <w:tcPr>
            <w:tcW w:w="94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138</w:t>
            </w:r>
          </w:p>
        </w:tc>
        <w:tc>
          <w:tcPr>
            <w:tcW w:w="148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10.6</w:t>
            </w:r>
          </w:p>
        </w:tc>
        <w:tc>
          <w:tcPr>
            <w:tcW w:w="854"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13</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2.4就业质量。</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年，学校毕业生为</w:t>
      </w:r>
      <w:r>
        <w:rPr>
          <w:rFonts w:hint="eastAsia" w:ascii="宋体" w:hAnsi="宋体" w:eastAsia="宋体" w:cs="宋体"/>
          <w:kern w:val="0"/>
          <w:sz w:val="24"/>
          <w:szCs w:val="24"/>
          <w:lang w:val="en-US" w:eastAsia="zh-CN"/>
        </w:rPr>
        <w:t>430</w:t>
      </w:r>
      <w:r>
        <w:rPr>
          <w:rFonts w:ascii="宋体" w:hAnsi="宋体" w:eastAsia="宋体" w:cs="宋体"/>
          <w:kern w:val="0"/>
          <w:sz w:val="24"/>
          <w:szCs w:val="24"/>
        </w:rPr>
        <w:t>人，毕业生就业率达</w:t>
      </w:r>
      <w:r>
        <w:rPr>
          <w:rFonts w:hint="eastAsia" w:ascii="宋体" w:hAnsi="宋体" w:eastAsia="宋体" w:cs="宋体"/>
          <w:kern w:val="0"/>
          <w:sz w:val="24"/>
          <w:szCs w:val="24"/>
          <w:lang w:val="en-US" w:eastAsia="zh-CN"/>
        </w:rPr>
        <w:t>86</w:t>
      </w:r>
      <w:r>
        <w:rPr>
          <w:rFonts w:ascii="宋体" w:hAnsi="宋体" w:eastAsia="宋体" w:cs="宋体"/>
          <w:kern w:val="0"/>
          <w:sz w:val="24"/>
          <w:szCs w:val="24"/>
        </w:rPr>
        <w:t>%</w:t>
      </w:r>
      <w:r>
        <w:rPr>
          <w:rFonts w:hint="eastAsia" w:ascii="宋体" w:hAnsi="宋体" w:eastAsia="宋体" w:cs="宋体"/>
          <w:kern w:val="0"/>
          <w:sz w:val="24"/>
          <w:szCs w:val="24"/>
          <w:lang w:val="en-US" w:eastAsia="zh-CN"/>
        </w:rPr>
        <w:t>,升入高等学校14%</w:t>
      </w:r>
      <w:r>
        <w:rPr>
          <w:rFonts w:ascii="宋体" w:hAnsi="宋体" w:eastAsia="宋体" w:cs="宋体"/>
          <w:kern w:val="0"/>
          <w:sz w:val="24"/>
          <w:szCs w:val="24"/>
        </w:rPr>
        <w:t>其中</w:t>
      </w:r>
      <w:r>
        <w:rPr>
          <w:rFonts w:hint="eastAsia" w:ascii="宋体" w:hAnsi="宋体" w:eastAsia="宋体" w:cs="宋体"/>
          <w:kern w:val="0"/>
          <w:sz w:val="24"/>
          <w:szCs w:val="24"/>
        </w:rPr>
        <w:t>中药</w:t>
      </w:r>
      <w:r>
        <w:rPr>
          <w:rFonts w:ascii="宋体" w:hAnsi="宋体" w:eastAsia="宋体" w:cs="宋体"/>
          <w:kern w:val="0"/>
          <w:sz w:val="24"/>
          <w:szCs w:val="24"/>
        </w:rPr>
        <w:t>专业毕业生</w:t>
      </w:r>
      <w:r>
        <w:rPr>
          <w:rFonts w:hint="eastAsia" w:ascii="宋体" w:hAnsi="宋体" w:eastAsia="宋体" w:cs="宋体"/>
          <w:kern w:val="0"/>
          <w:sz w:val="24"/>
          <w:szCs w:val="24"/>
          <w:lang w:val="en-US" w:eastAsia="zh-CN"/>
        </w:rPr>
        <w:t>128</w:t>
      </w:r>
      <w:r>
        <w:rPr>
          <w:rFonts w:ascii="宋体" w:hAnsi="宋体" w:eastAsia="宋体" w:cs="宋体"/>
          <w:kern w:val="0"/>
          <w:sz w:val="24"/>
          <w:szCs w:val="24"/>
        </w:rPr>
        <w:t>人，对口就业率为</w:t>
      </w:r>
      <w:r>
        <w:rPr>
          <w:rFonts w:hint="eastAsia" w:ascii="宋体" w:hAnsi="宋体" w:eastAsia="宋体" w:cs="宋体"/>
          <w:kern w:val="0"/>
          <w:sz w:val="24"/>
          <w:szCs w:val="24"/>
          <w:lang w:val="en-US" w:eastAsia="zh-CN"/>
        </w:rPr>
        <w:t>72</w:t>
      </w:r>
      <w:r>
        <w:rPr>
          <w:rFonts w:ascii="宋体" w:hAnsi="宋体" w:eastAsia="宋体" w:cs="宋体"/>
          <w:kern w:val="0"/>
          <w:sz w:val="24"/>
          <w:szCs w:val="24"/>
        </w:rPr>
        <w:t>%，初次起薪</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00</w:t>
      </w:r>
      <w:r>
        <w:rPr>
          <w:rFonts w:ascii="宋体" w:hAnsi="宋体" w:eastAsia="宋体" w:cs="宋体"/>
          <w:kern w:val="0"/>
          <w:sz w:val="24"/>
          <w:szCs w:val="24"/>
        </w:rPr>
        <w:t>元。</w:t>
      </w:r>
      <w:r>
        <w:rPr>
          <w:rFonts w:hint="eastAsia" w:ascii="宋体" w:hAnsi="宋体" w:eastAsia="宋体" w:cs="宋体"/>
          <w:kern w:val="0"/>
          <w:sz w:val="24"/>
          <w:szCs w:val="24"/>
        </w:rPr>
        <w:t>药剂</w:t>
      </w:r>
      <w:r>
        <w:rPr>
          <w:rFonts w:ascii="宋体" w:hAnsi="宋体" w:eastAsia="宋体" w:cs="宋体"/>
          <w:kern w:val="0"/>
          <w:sz w:val="24"/>
          <w:szCs w:val="24"/>
        </w:rPr>
        <w:t>专业毕业生</w:t>
      </w:r>
      <w:r>
        <w:rPr>
          <w:rFonts w:hint="eastAsia" w:ascii="宋体" w:hAnsi="宋体" w:eastAsia="宋体" w:cs="宋体"/>
          <w:kern w:val="0"/>
          <w:sz w:val="24"/>
          <w:szCs w:val="24"/>
          <w:lang w:val="en-US" w:eastAsia="zh-CN"/>
        </w:rPr>
        <w:t>302</w:t>
      </w:r>
      <w:r>
        <w:rPr>
          <w:rFonts w:ascii="宋体" w:hAnsi="宋体" w:eastAsia="宋体" w:cs="宋体"/>
          <w:kern w:val="0"/>
          <w:sz w:val="24"/>
          <w:szCs w:val="24"/>
        </w:rPr>
        <w:t>人，对口就业率为</w:t>
      </w:r>
      <w:r>
        <w:rPr>
          <w:rFonts w:hint="eastAsia" w:ascii="宋体" w:hAnsi="宋体" w:eastAsia="宋体" w:cs="宋体"/>
          <w:kern w:val="0"/>
          <w:sz w:val="24"/>
          <w:szCs w:val="24"/>
          <w:lang w:val="en-US" w:eastAsia="zh-CN"/>
        </w:rPr>
        <w:t>89</w:t>
      </w:r>
      <w:r>
        <w:rPr>
          <w:rFonts w:ascii="宋体" w:hAnsi="宋体" w:eastAsia="宋体" w:cs="宋体"/>
          <w:kern w:val="0"/>
          <w:sz w:val="24"/>
          <w:szCs w:val="24"/>
        </w:rPr>
        <w:t>%，初次起薪</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4</w:t>
      </w:r>
      <w:r>
        <w:rPr>
          <w:rFonts w:ascii="宋体" w:hAnsi="宋体" w:eastAsia="宋体" w:cs="宋体"/>
          <w:kern w:val="0"/>
          <w:sz w:val="24"/>
          <w:szCs w:val="24"/>
        </w:rPr>
        <w:t>00元。</w:t>
      </w:r>
      <w:r>
        <w:rPr>
          <w:rFonts w:ascii="宋体" w:hAnsi="宋体" w:eastAsia="宋体" w:cs="宋体"/>
          <w:kern w:val="0"/>
          <w:sz w:val="24"/>
          <w:szCs w:val="24"/>
        </w:rPr>
        <w:br w:type="textWrapping"/>
      </w:r>
      <w:r>
        <w:rPr>
          <w:rFonts w:ascii="宋体" w:hAnsi="宋体" w:eastAsia="宋体" w:cs="宋体"/>
          <w:kern w:val="0"/>
          <w:sz w:val="24"/>
          <w:szCs w:val="24"/>
        </w:rPr>
        <w:t>表2-4 近两年中等职业学校毕业生就业情况一览表</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96"/>
        <w:gridCol w:w="946"/>
        <w:gridCol w:w="750"/>
        <w:gridCol w:w="900"/>
        <w:gridCol w:w="761"/>
        <w:gridCol w:w="900"/>
        <w:gridCol w:w="784"/>
        <w:gridCol w:w="7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92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696" w:type="dxa"/>
            <w:vMerge w:val="restart"/>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开设专业</w:t>
            </w:r>
          </w:p>
        </w:tc>
        <w:tc>
          <w:tcPr>
            <w:tcW w:w="946" w:type="dxa"/>
            <w:vMerge w:val="restart"/>
            <w:vAlign w:val="center"/>
          </w:tcPr>
          <w:p>
            <w:pPr>
              <w:adjustRightInd w:val="0"/>
              <w:snapToGrid w:val="0"/>
              <w:spacing w:line="240" w:lineRule="exact"/>
              <w:rPr>
                <w:rFonts w:ascii="宋体" w:hAnsi="宋体" w:eastAsia="宋体"/>
                <w:bCs/>
                <w:sz w:val="24"/>
                <w:szCs w:val="24"/>
              </w:rPr>
            </w:pPr>
            <w:r>
              <w:rPr>
                <w:rFonts w:hint="eastAsia" w:ascii="宋体" w:hAnsi="宋体" w:eastAsia="宋体"/>
                <w:bCs/>
                <w:sz w:val="24"/>
                <w:szCs w:val="24"/>
              </w:rPr>
              <w:t>毕业生（人）</w:t>
            </w:r>
          </w:p>
        </w:tc>
        <w:tc>
          <w:tcPr>
            <w:tcW w:w="165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毕业生就业</w:t>
            </w:r>
          </w:p>
        </w:tc>
        <w:tc>
          <w:tcPr>
            <w:tcW w:w="166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毕业生对口就业</w:t>
            </w:r>
          </w:p>
        </w:tc>
        <w:tc>
          <w:tcPr>
            <w:tcW w:w="154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升入高等学校</w:t>
            </w:r>
          </w:p>
        </w:tc>
        <w:tc>
          <w:tcPr>
            <w:tcW w:w="799" w:type="dxa"/>
            <w:vMerge w:val="restart"/>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初次就业起薪（元/月）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92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1696" w:type="dxa"/>
            <w:vMerge w:val="continue"/>
          </w:tcPr>
          <w:p>
            <w:pPr>
              <w:adjustRightInd w:val="0"/>
              <w:snapToGrid w:val="0"/>
              <w:spacing w:line="240" w:lineRule="exact"/>
              <w:jc w:val="center"/>
              <w:rPr>
                <w:rFonts w:hint="eastAsia" w:ascii="宋体" w:hAnsi="宋体" w:eastAsia="宋体"/>
                <w:bCs/>
                <w:sz w:val="24"/>
                <w:szCs w:val="24"/>
              </w:rPr>
            </w:pPr>
          </w:p>
        </w:tc>
        <w:tc>
          <w:tcPr>
            <w:tcW w:w="946"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5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就业率</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w:t>
            </w:r>
            <w:r>
              <w:rPr>
                <w:rFonts w:hint="eastAsia" w:ascii="宋体" w:hAnsi="宋体" w:eastAsia="宋体"/>
                <w:bCs/>
                <w:sz w:val="24"/>
                <w:szCs w:val="24"/>
              </w:rPr>
              <w:t>）</w:t>
            </w:r>
          </w:p>
        </w:tc>
        <w:tc>
          <w:tcPr>
            <w:tcW w:w="76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对口就业率（</w:t>
            </w:r>
            <w:r>
              <w:rPr>
                <w:rFonts w:ascii="宋体" w:hAnsi="宋体" w:eastAsia="宋体"/>
                <w:bCs/>
                <w:sz w:val="24"/>
                <w:szCs w:val="24"/>
              </w:rPr>
              <w:t>%</w:t>
            </w:r>
            <w:r>
              <w:rPr>
                <w:rFonts w:hint="eastAsia" w:ascii="宋体" w:hAnsi="宋体" w:eastAsia="宋体"/>
                <w:bCs/>
                <w:sz w:val="24"/>
                <w:szCs w:val="24"/>
              </w:rPr>
              <w:t>）</w:t>
            </w:r>
          </w:p>
        </w:tc>
        <w:tc>
          <w:tcPr>
            <w:tcW w:w="7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76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p>
        </w:tc>
        <w:tc>
          <w:tcPr>
            <w:tcW w:w="799" w:type="dxa"/>
            <w:vMerge w:val="continue"/>
            <w:vAlign w:val="center"/>
          </w:tcPr>
          <w:p>
            <w:pPr>
              <w:adjustRightInd w:val="0"/>
              <w:snapToGrid w:val="0"/>
              <w:spacing w:line="240" w:lineRule="exact"/>
              <w:jc w:val="center"/>
              <w:rPr>
                <w:rFonts w:hint="eastAsia"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921" w:type="dxa"/>
            <w:vMerge w:val="restart"/>
            <w:vAlign w:val="center"/>
          </w:tcPr>
          <w:p>
            <w:pPr>
              <w:spacing w:line="240" w:lineRule="atLeast"/>
              <w:jc w:val="center"/>
              <w:rPr>
                <w:rFonts w:hint="eastAsia" w:ascii="宋体" w:hAnsi="宋体" w:eastAsia="宋体" w:cs="宋体"/>
                <w:sz w:val="24"/>
                <w:szCs w:val="24"/>
                <w:lang w:eastAsia="zh-CN"/>
              </w:rPr>
            </w:pPr>
            <w:r>
              <w:rPr>
                <w:rFonts w:hint="eastAsia" w:ascii="宋体" w:hAnsi="宋体" w:eastAsia="宋体"/>
                <w:sz w:val="24"/>
                <w:szCs w:val="24"/>
                <w:lang w:eastAsia="zh-CN"/>
              </w:rPr>
              <w:t>2019～2020</w:t>
            </w: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99</w:t>
            </w:r>
          </w:p>
        </w:tc>
        <w:tc>
          <w:tcPr>
            <w:tcW w:w="750"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80</w:t>
            </w:r>
          </w:p>
        </w:tc>
        <w:tc>
          <w:tcPr>
            <w:tcW w:w="900"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81</w:t>
            </w:r>
          </w:p>
        </w:tc>
        <w:tc>
          <w:tcPr>
            <w:tcW w:w="761"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80</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81</w:t>
            </w:r>
          </w:p>
        </w:tc>
        <w:tc>
          <w:tcPr>
            <w:tcW w:w="784"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highlight w:val="red"/>
                <w:lang w:val="en-US" w:eastAsia="zh-CN" w:bidi="ar-SA"/>
              </w:rPr>
            </w:pPr>
            <w:r>
              <w:rPr>
                <w:rFonts w:hint="eastAsia" w:ascii="宋体" w:hAnsi="宋体" w:eastAsia="宋体"/>
                <w:sz w:val="24"/>
                <w:szCs w:val="24"/>
                <w:lang w:val="en-US" w:eastAsia="zh-CN"/>
              </w:rPr>
              <w:t>19</w:t>
            </w:r>
          </w:p>
        </w:tc>
        <w:tc>
          <w:tcPr>
            <w:tcW w:w="765"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highlight w:val="red"/>
                <w:lang w:val="en-US" w:eastAsia="zh-CN" w:bidi="ar-SA"/>
              </w:rPr>
            </w:pPr>
            <w:r>
              <w:rPr>
                <w:rFonts w:hint="eastAsia" w:ascii="宋体" w:hAnsi="宋体" w:eastAsia="宋体"/>
                <w:sz w:val="24"/>
                <w:szCs w:val="24"/>
                <w:lang w:val="en-US" w:eastAsia="zh-CN"/>
              </w:rPr>
              <w:t>19</w:t>
            </w:r>
          </w:p>
        </w:tc>
        <w:tc>
          <w:tcPr>
            <w:tcW w:w="799"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287</w:t>
            </w:r>
          </w:p>
        </w:tc>
        <w:tc>
          <w:tcPr>
            <w:tcW w:w="750"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262</w:t>
            </w:r>
          </w:p>
        </w:tc>
        <w:tc>
          <w:tcPr>
            <w:tcW w:w="900"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91</w:t>
            </w:r>
          </w:p>
        </w:tc>
        <w:tc>
          <w:tcPr>
            <w:tcW w:w="761"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262</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91</w:t>
            </w:r>
          </w:p>
        </w:tc>
        <w:tc>
          <w:tcPr>
            <w:tcW w:w="784"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25</w:t>
            </w:r>
          </w:p>
        </w:tc>
        <w:tc>
          <w:tcPr>
            <w:tcW w:w="765"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w:t>
            </w:r>
          </w:p>
        </w:tc>
        <w:tc>
          <w:tcPr>
            <w:tcW w:w="799" w:type="dxa"/>
            <w:tcBorders>
              <w:bottom w:val="single" w:color="auto" w:sz="4" w:space="0"/>
            </w:tcBorders>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921" w:type="dxa"/>
            <w:vMerge w:val="restart"/>
            <w:vAlign w:val="center"/>
          </w:tcPr>
          <w:p>
            <w:pPr>
              <w:spacing w:line="240" w:lineRule="atLeast"/>
              <w:jc w:val="center"/>
              <w:rPr>
                <w:rFonts w:hint="eastAsia" w:ascii="宋体" w:hAnsi="宋体" w:eastAsia="宋体" w:cs="宋体"/>
                <w:sz w:val="24"/>
                <w:szCs w:val="24"/>
                <w:lang w:val="en-US" w:eastAsia="zh-CN"/>
              </w:rPr>
            </w:pPr>
            <w:r>
              <w:rPr>
                <w:rFonts w:hint="eastAsia" w:ascii="宋体" w:hAnsi="宋体" w:eastAsia="宋体"/>
                <w:sz w:val="24"/>
                <w:szCs w:val="24"/>
                <w:lang w:eastAsia="zh-CN"/>
              </w:rPr>
              <w:t>2020～2021</w:t>
            </w: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128</w:t>
            </w:r>
          </w:p>
        </w:tc>
        <w:tc>
          <w:tcPr>
            <w:tcW w:w="75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102</w:t>
            </w:r>
          </w:p>
        </w:tc>
        <w:tc>
          <w:tcPr>
            <w:tcW w:w="90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80</w:t>
            </w:r>
          </w:p>
        </w:tc>
        <w:tc>
          <w:tcPr>
            <w:tcW w:w="76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92</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72</w:t>
            </w:r>
          </w:p>
        </w:tc>
        <w:tc>
          <w:tcPr>
            <w:tcW w:w="784"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26</w:t>
            </w:r>
          </w:p>
        </w:tc>
        <w:tc>
          <w:tcPr>
            <w:tcW w:w="765"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20</w:t>
            </w:r>
          </w:p>
        </w:tc>
        <w:tc>
          <w:tcPr>
            <w:tcW w:w="799"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302</w:t>
            </w:r>
          </w:p>
        </w:tc>
        <w:tc>
          <w:tcPr>
            <w:tcW w:w="75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269</w:t>
            </w:r>
          </w:p>
        </w:tc>
        <w:tc>
          <w:tcPr>
            <w:tcW w:w="90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89</w:t>
            </w:r>
          </w:p>
        </w:tc>
        <w:tc>
          <w:tcPr>
            <w:tcW w:w="761"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269</w:t>
            </w:r>
          </w:p>
        </w:tc>
        <w:tc>
          <w:tcPr>
            <w:tcW w:w="900" w:type="dxa"/>
            <w:vAlign w:val="center"/>
          </w:tcPr>
          <w:p>
            <w:pPr>
              <w:adjustRightInd w:val="0"/>
              <w:snapToGrid w:val="0"/>
              <w:spacing w:line="220" w:lineRule="atLeas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89</w:t>
            </w:r>
          </w:p>
        </w:tc>
        <w:tc>
          <w:tcPr>
            <w:tcW w:w="784"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33</w:t>
            </w:r>
          </w:p>
        </w:tc>
        <w:tc>
          <w:tcPr>
            <w:tcW w:w="765"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19</w:t>
            </w:r>
          </w:p>
        </w:tc>
        <w:tc>
          <w:tcPr>
            <w:tcW w:w="799"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2400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备注：按教育部《中等职业学校专业目录（2010年）》专业大类代码从小到达大依次填报。</w:t>
      </w:r>
      <w:r>
        <w:rPr>
          <w:rFonts w:ascii="宋体" w:hAnsi="宋体" w:eastAsia="宋体" w:cs="宋体"/>
          <w:kern w:val="0"/>
          <w:sz w:val="24"/>
          <w:szCs w:val="24"/>
        </w:rPr>
        <w:br w:type="textWrapping"/>
      </w:r>
      <w:r>
        <w:rPr>
          <w:rFonts w:ascii="宋体" w:hAnsi="宋体" w:eastAsia="宋体" w:cs="宋体"/>
          <w:kern w:val="0"/>
          <w:sz w:val="24"/>
          <w:szCs w:val="24"/>
        </w:rPr>
        <w:t>2.5职业发展。</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通过对毕业生的调查走访，我校20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年毕业生学习能力有提升的比例为</w:t>
      </w:r>
      <w:r>
        <w:rPr>
          <w:rFonts w:hint="eastAsia" w:ascii="宋体" w:hAnsi="宋体" w:eastAsia="宋体" w:cs="宋体"/>
          <w:kern w:val="0"/>
          <w:sz w:val="24"/>
          <w:szCs w:val="24"/>
          <w:lang w:val="en-US" w:eastAsia="zh-CN"/>
        </w:rPr>
        <w:t>79</w:t>
      </w:r>
      <w:r>
        <w:rPr>
          <w:rFonts w:ascii="宋体" w:hAnsi="宋体" w:eastAsia="宋体" w:cs="宋体"/>
          <w:kern w:val="0"/>
          <w:sz w:val="24"/>
          <w:szCs w:val="24"/>
        </w:rPr>
        <w:t>%、岗位适应能力有提升的比例为</w:t>
      </w:r>
      <w:r>
        <w:rPr>
          <w:rFonts w:hint="eastAsia" w:ascii="宋体" w:hAnsi="宋体" w:eastAsia="宋体" w:cs="宋体"/>
          <w:kern w:val="0"/>
          <w:sz w:val="24"/>
          <w:szCs w:val="24"/>
          <w:lang w:val="en-US" w:eastAsia="zh-CN"/>
        </w:rPr>
        <w:t>80</w:t>
      </w:r>
      <w:r>
        <w:rPr>
          <w:rFonts w:ascii="宋体" w:hAnsi="宋体" w:eastAsia="宋体" w:cs="宋体"/>
          <w:kern w:val="0"/>
          <w:sz w:val="24"/>
          <w:szCs w:val="24"/>
        </w:rPr>
        <w:t>%、岗位迁移能力有提升的比例为</w:t>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2</w:t>
      </w:r>
      <w:r>
        <w:rPr>
          <w:rFonts w:ascii="宋体" w:hAnsi="宋体" w:eastAsia="宋体" w:cs="宋体"/>
          <w:kern w:val="0"/>
          <w:sz w:val="24"/>
          <w:szCs w:val="24"/>
        </w:rPr>
        <w:t>%、创新创业能力有提升的比例为</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ascii="宋体" w:hAnsi="宋体" w:eastAsia="宋体" w:cs="宋体"/>
          <w:kern w:val="0"/>
          <w:sz w:val="24"/>
          <w:szCs w:val="24"/>
        </w:rPr>
        <w:t>%。学生能力不断提高，能较好的适应行业企业岗位需求。</w:t>
      </w:r>
      <w:r>
        <w:rPr>
          <w:rFonts w:ascii="宋体" w:hAnsi="宋体" w:eastAsia="宋体" w:cs="宋体"/>
          <w:kern w:val="0"/>
          <w:sz w:val="24"/>
          <w:szCs w:val="24"/>
        </w:rPr>
        <w:br w:type="textWrapping"/>
      </w:r>
      <w:r>
        <w:rPr>
          <w:rFonts w:ascii="宋体" w:hAnsi="宋体" w:eastAsia="宋体" w:cs="宋体"/>
          <w:kern w:val="0"/>
          <w:sz w:val="24"/>
          <w:szCs w:val="24"/>
        </w:rPr>
        <w:t>表2-5 近两学年中等职业学校学生职业发展情况一览表</w:t>
      </w:r>
    </w:p>
    <w:tbl>
      <w:tblPr>
        <w:tblStyle w:val="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900"/>
        <w:gridCol w:w="900"/>
        <w:gridCol w:w="960"/>
        <w:gridCol w:w="927"/>
        <w:gridCol w:w="886"/>
        <w:gridCol w:w="979"/>
        <w:gridCol w:w="98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5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年度</w:t>
            </w:r>
          </w:p>
        </w:tc>
        <w:tc>
          <w:tcPr>
            <w:tcW w:w="180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学习能力有提升</w:t>
            </w:r>
          </w:p>
        </w:tc>
        <w:tc>
          <w:tcPr>
            <w:tcW w:w="1887"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岗位适应能力有提升</w:t>
            </w:r>
          </w:p>
        </w:tc>
        <w:tc>
          <w:tcPr>
            <w:tcW w:w="1865"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岗位迁移能力有提升</w:t>
            </w:r>
          </w:p>
        </w:tc>
        <w:tc>
          <w:tcPr>
            <w:tcW w:w="1982"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创新创业能力有提升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5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96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27"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8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7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88"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9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1" w:type="dxa"/>
            <w:tcBorders>
              <w:bottom w:val="single" w:color="auto" w:sz="4" w:space="0"/>
            </w:tcBorders>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sz w:val="24"/>
                <w:szCs w:val="24"/>
                <w:lang w:eastAsia="zh-CN"/>
              </w:rPr>
              <w:t>2019～2020</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992</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78</w:t>
            </w:r>
          </w:p>
        </w:tc>
        <w:tc>
          <w:tcPr>
            <w:tcW w:w="960"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1005</w:t>
            </w:r>
          </w:p>
        </w:tc>
        <w:tc>
          <w:tcPr>
            <w:tcW w:w="927"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79</w:t>
            </w:r>
          </w:p>
        </w:tc>
        <w:tc>
          <w:tcPr>
            <w:tcW w:w="886"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789</w:t>
            </w:r>
          </w:p>
        </w:tc>
        <w:tc>
          <w:tcPr>
            <w:tcW w:w="979"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62</w:t>
            </w:r>
          </w:p>
        </w:tc>
        <w:tc>
          <w:tcPr>
            <w:tcW w:w="988"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178</w:t>
            </w:r>
          </w:p>
        </w:tc>
        <w:tc>
          <w:tcPr>
            <w:tcW w:w="994" w:type="dxa"/>
            <w:tcBorders>
              <w:bottom w:val="single" w:color="auto" w:sz="4" w:space="0"/>
            </w:tcBorders>
            <w:vAlign w:val="center"/>
          </w:tcPr>
          <w:p>
            <w:pPr>
              <w:adjustRightInd w:val="0"/>
              <w:snapToGrid w:val="0"/>
              <w:spacing w:line="220" w:lineRule="atLeas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1" w:type="dxa"/>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sz w:val="24"/>
                <w:szCs w:val="24"/>
                <w:lang w:eastAsia="zh-CN"/>
              </w:rPr>
              <w:t>2020～2021</w:t>
            </w:r>
          </w:p>
        </w:tc>
        <w:tc>
          <w:tcPr>
            <w:tcW w:w="90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875</w:t>
            </w:r>
          </w:p>
        </w:tc>
        <w:tc>
          <w:tcPr>
            <w:tcW w:w="90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79</w:t>
            </w:r>
          </w:p>
        </w:tc>
        <w:tc>
          <w:tcPr>
            <w:tcW w:w="960"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883</w:t>
            </w:r>
          </w:p>
        </w:tc>
        <w:tc>
          <w:tcPr>
            <w:tcW w:w="927"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80</w:t>
            </w:r>
          </w:p>
        </w:tc>
        <w:tc>
          <w:tcPr>
            <w:tcW w:w="886"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687</w:t>
            </w:r>
          </w:p>
        </w:tc>
        <w:tc>
          <w:tcPr>
            <w:tcW w:w="979"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62</w:t>
            </w:r>
          </w:p>
        </w:tc>
        <w:tc>
          <w:tcPr>
            <w:tcW w:w="988"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170</w:t>
            </w:r>
          </w:p>
        </w:tc>
        <w:tc>
          <w:tcPr>
            <w:tcW w:w="994" w:type="dxa"/>
            <w:vAlign w:val="center"/>
          </w:tcPr>
          <w:p>
            <w:pPr>
              <w:adjustRightInd w:val="0"/>
              <w:snapToGrid w:val="0"/>
              <w:spacing w:line="220" w:lineRule="atLeast"/>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15</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t>3.质量保障措施</w:t>
      </w:r>
      <w:r>
        <w:rPr>
          <w:rFonts w:ascii="宋体" w:hAnsi="宋体" w:eastAsia="宋体" w:cs="宋体"/>
          <w:kern w:val="0"/>
          <w:sz w:val="24"/>
          <w:szCs w:val="24"/>
        </w:rPr>
        <w:br w:type="textWrapping"/>
      </w:r>
      <w:r>
        <w:rPr>
          <w:rFonts w:ascii="宋体" w:hAnsi="宋体" w:eastAsia="宋体" w:cs="宋体"/>
          <w:kern w:val="0"/>
          <w:sz w:val="24"/>
          <w:szCs w:val="24"/>
        </w:rPr>
        <w:t>3.1专业动态调整。</w:t>
      </w:r>
      <w:r>
        <w:rPr>
          <w:rFonts w:ascii="宋体" w:hAnsi="宋体" w:eastAsia="宋体" w:cs="宋体"/>
          <w:kern w:val="0"/>
          <w:sz w:val="24"/>
          <w:szCs w:val="24"/>
        </w:rPr>
        <w:br w:type="textWrapping"/>
      </w:r>
      <w:r>
        <w:rPr>
          <w:rFonts w:ascii="宋体" w:hAnsi="宋体" w:eastAsia="宋体" w:cs="宋体"/>
          <w:kern w:val="0"/>
          <w:sz w:val="24"/>
          <w:szCs w:val="24"/>
        </w:rPr>
        <w:t>3.1.1我校认真制定专业建设规划，面向社会，进一步建立健全教研组，推进专业现代化建设，优化构建和发展专业群，</w:t>
      </w:r>
      <w:r>
        <w:rPr>
          <w:rFonts w:hint="eastAsia" w:ascii="宋体" w:hAnsi="宋体" w:eastAsia="宋体" w:cs="宋体"/>
          <w:kern w:val="0"/>
          <w:sz w:val="24"/>
          <w:szCs w:val="24"/>
        </w:rPr>
        <w:t>药剂</w:t>
      </w:r>
      <w:r>
        <w:rPr>
          <w:rFonts w:ascii="宋体" w:hAnsi="宋体" w:eastAsia="宋体" w:cs="宋体"/>
          <w:kern w:val="0"/>
          <w:sz w:val="24"/>
          <w:szCs w:val="24"/>
        </w:rPr>
        <w:t>专业和</w:t>
      </w:r>
      <w:r>
        <w:rPr>
          <w:rFonts w:hint="eastAsia" w:ascii="宋体" w:hAnsi="宋体" w:eastAsia="宋体" w:cs="宋体"/>
          <w:kern w:val="0"/>
          <w:sz w:val="24"/>
          <w:szCs w:val="24"/>
        </w:rPr>
        <w:t>中药</w:t>
      </w:r>
      <w:r>
        <w:rPr>
          <w:rFonts w:ascii="宋体" w:hAnsi="宋体" w:eastAsia="宋体" w:cs="宋体"/>
          <w:kern w:val="0"/>
          <w:sz w:val="24"/>
          <w:szCs w:val="24"/>
        </w:rPr>
        <w:t>专业为</w:t>
      </w:r>
      <w:r>
        <w:rPr>
          <w:rFonts w:hint="eastAsia" w:ascii="宋体" w:hAnsi="宋体" w:eastAsia="宋体" w:cs="宋体"/>
          <w:kern w:val="0"/>
          <w:sz w:val="24"/>
          <w:szCs w:val="24"/>
          <w:lang w:eastAsia="zh-CN"/>
        </w:rPr>
        <w:t>安徽省质量提升工程重点专业，</w:t>
      </w:r>
      <w:r>
        <w:rPr>
          <w:rFonts w:ascii="宋体" w:hAnsi="宋体" w:eastAsia="宋体" w:cs="宋体"/>
          <w:kern w:val="0"/>
          <w:sz w:val="24"/>
          <w:szCs w:val="24"/>
        </w:rPr>
        <w:t>学校积极应对市场产业结构调整变化，科学设置专业，不断优化课程结构，致力于优化传统专业，做强主干专业，发展新兴专业，打造品牌专业。</w:t>
      </w:r>
    </w:p>
    <w:p>
      <w:pPr>
        <w:rPr>
          <w:rFonts w:ascii="宋体" w:hAnsi="宋体" w:eastAsia="宋体" w:cs="宋体"/>
          <w:kern w:val="0"/>
          <w:sz w:val="24"/>
          <w:szCs w:val="24"/>
        </w:rPr>
      </w:pPr>
      <w:r>
        <w:rPr>
          <w:rFonts w:ascii="宋体" w:hAnsi="宋体" w:eastAsia="宋体" w:cs="宋体"/>
          <w:kern w:val="0"/>
          <w:sz w:val="24"/>
          <w:szCs w:val="24"/>
        </w:rPr>
        <w:t>3.1.2学校科学定位人才培养目标，通过对学生进行素养和职业岗位技能训练，提高人才培养质量。以技能大赛为引领，将技能大赛的训练模式和</w:t>
      </w:r>
      <w:r>
        <w:rPr>
          <w:rFonts w:hint="eastAsia" w:ascii="宋体" w:hAnsi="宋体" w:eastAsia="宋体" w:cs="宋体"/>
          <w:kern w:val="0"/>
          <w:sz w:val="24"/>
          <w:szCs w:val="24"/>
          <w:lang w:eastAsia="zh-CN"/>
        </w:rPr>
        <w:t>医药健康行业</w:t>
      </w:r>
      <w:r>
        <w:rPr>
          <w:rFonts w:ascii="宋体" w:hAnsi="宋体" w:eastAsia="宋体" w:cs="宋体"/>
          <w:kern w:val="0"/>
          <w:sz w:val="24"/>
          <w:szCs w:val="24"/>
        </w:rPr>
        <w:t>前沿技术嵌入到人才培养全过程中，以点带面，面对全体同学生，全面提高学生技能水平。</w:t>
      </w:r>
      <w:r>
        <w:rPr>
          <w:rFonts w:ascii="宋体" w:hAnsi="宋体" w:eastAsia="宋体" w:cs="宋体"/>
          <w:kern w:val="0"/>
          <w:sz w:val="24"/>
          <w:szCs w:val="24"/>
        </w:rPr>
        <w:br w:type="textWrapping"/>
      </w:r>
      <w:r>
        <w:rPr>
          <w:rFonts w:ascii="宋体" w:hAnsi="宋体" w:eastAsia="宋体" w:cs="宋体"/>
          <w:kern w:val="0"/>
          <w:sz w:val="24"/>
          <w:szCs w:val="24"/>
        </w:rPr>
        <w:t>3.2教育教学改革。</w:t>
      </w:r>
      <w:r>
        <w:rPr>
          <w:rFonts w:ascii="宋体" w:hAnsi="宋体" w:eastAsia="宋体" w:cs="宋体"/>
          <w:kern w:val="0"/>
          <w:sz w:val="24"/>
          <w:szCs w:val="24"/>
        </w:rPr>
        <w:br w:type="textWrapping"/>
      </w:r>
      <w:r>
        <w:rPr>
          <w:rFonts w:ascii="宋体" w:hAnsi="宋体" w:eastAsia="宋体" w:cs="宋体"/>
          <w:kern w:val="0"/>
          <w:sz w:val="24"/>
          <w:szCs w:val="24"/>
        </w:rPr>
        <w:t>3.2.1课程改革。</w:t>
      </w:r>
      <w:r>
        <w:rPr>
          <w:rFonts w:hint="eastAsia" w:ascii="宋体" w:hAnsi="宋体" w:eastAsia="宋体" w:cs="宋体"/>
          <w:kern w:val="0"/>
          <w:sz w:val="24"/>
          <w:szCs w:val="24"/>
          <w:lang w:eastAsia="zh-CN"/>
        </w:rPr>
        <w:t>针对中专层次</w:t>
      </w:r>
      <w:r>
        <w:rPr>
          <w:rFonts w:ascii="宋体" w:hAnsi="宋体" w:eastAsia="宋体" w:cs="宋体"/>
          <w:kern w:val="0"/>
          <w:sz w:val="24"/>
          <w:szCs w:val="24"/>
        </w:rPr>
        <w:t>三年制</w:t>
      </w:r>
      <w:r>
        <w:rPr>
          <w:rFonts w:hint="eastAsia" w:ascii="宋体" w:hAnsi="宋体" w:eastAsia="宋体" w:cs="宋体"/>
          <w:kern w:val="0"/>
          <w:sz w:val="24"/>
          <w:szCs w:val="24"/>
          <w:lang w:eastAsia="zh-CN"/>
        </w:rPr>
        <w:t>的</w:t>
      </w:r>
      <w:r>
        <w:rPr>
          <w:rFonts w:ascii="宋体" w:hAnsi="宋体" w:eastAsia="宋体" w:cs="宋体"/>
          <w:kern w:val="0"/>
          <w:sz w:val="24"/>
          <w:szCs w:val="24"/>
        </w:rPr>
        <w:t>学生，</w:t>
      </w:r>
      <w:r>
        <w:rPr>
          <w:rFonts w:hint="eastAsia" w:ascii="宋体" w:hAnsi="宋体" w:eastAsia="宋体" w:cs="宋体"/>
          <w:kern w:val="0"/>
          <w:sz w:val="24"/>
          <w:szCs w:val="24"/>
          <w:lang w:eastAsia="zh-CN"/>
        </w:rPr>
        <w:t>第一至</w:t>
      </w:r>
      <w:r>
        <w:rPr>
          <w:rFonts w:ascii="宋体" w:hAnsi="宋体" w:eastAsia="宋体" w:cs="宋体"/>
          <w:kern w:val="0"/>
          <w:sz w:val="24"/>
          <w:szCs w:val="24"/>
        </w:rPr>
        <w:t>四学期开设</w:t>
      </w:r>
      <w:r>
        <w:rPr>
          <w:rFonts w:hint="eastAsia" w:ascii="宋体" w:hAnsi="宋体" w:eastAsia="宋体" w:cs="宋体"/>
          <w:kern w:val="0"/>
          <w:sz w:val="24"/>
          <w:szCs w:val="24"/>
          <w:lang w:eastAsia="zh-CN"/>
        </w:rPr>
        <w:t>公共基础课程有</w:t>
      </w:r>
      <w:r>
        <w:rPr>
          <w:rFonts w:ascii="宋体" w:hAnsi="宋体" w:eastAsia="宋体" w:cs="宋体"/>
          <w:kern w:val="0"/>
          <w:sz w:val="24"/>
          <w:szCs w:val="24"/>
        </w:rPr>
        <w:t>《职业生涯规划》、</w:t>
      </w:r>
      <w:r>
        <w:rPr>
          <w:rFonts w:hint="eastAsia" w:ascii="宋体" w:hAnsi="宋体" w:eastAsia="宋体" w:cs="宋体"/>
          <w:kern w:val="0"/>
          <w:sz w:val="24"/>
          <w:szCs w:val="24"/>
          <w:lang w:eastAsia="zh-CN"/>
        </w:rPr>
        <w:t>《职业道德》、《道德法律与人生》、</w:t>
      </w:r>
      <w:r>
        <w:rPr>
          <w:rFonts w:ascii="宋体" w:hAnsi="宋体" w:eastAsia="宋体" w:cs="宋体"/>
          <w:kern w:val="0"/>
          <w:sz w:val="24"/>
          <w:szCs w:val="24"/>
        </w:rPr>
        <w:t>《</w:t>
      </w:r>
      <w:r>
        <w:rPr>
          <w:rFonts w:hint="eastAsia" w:ascii="宋体" w:hAnsi="宋体" w:eastAsia="宋体" w:cs="宋体"/>
          <w:kern w:val="0"/>
          <w:sz w:val="24"/>
          <w:szCs w:val="24"/>
        </w:rPr>
        <w:t>心理健康</w:t>
      </w:r>
      <w:r>
        <w:rPr>
          <w:rFonts w:ascii="宋体" w:hAnsi="宋体" w:eastAsia="宋体" w:cs="宋体"/>
          <w:kern w:val="0"/>
          <w:sz w:val="24"/>
          <w:szCs w:val="24"/>
        </w:rPr>
        <w:t>》、《</w:t>
      </w:r>
      <w:r>
        <w:rPr>
          <w:rFonts w:hint="eastAsia" w:ascii="宋体" w:hAnsi="宋体" w:eastAsia="宋体" w:cs="宋体"/>
          <w:kern w:val="0"/>
          <w:sz w:val="24"/>
          <w:szCs w:val="24"/>
        </w:rPr>
        <w:t>语文</w:t>
      </w:r>
      <w:r>
        <w:rPr>
          <w:rFonts w:ascii="宋体" w:hAnsi="宋体" w:eastAsia="宋体" w:cs="宋体"/>
          <w:kern w:val="0"/>
          <w:sz w:val="24"/>
          <w:szCs w:val="24"/>
        </w:rPr>
        <w:t>》、</w:t>
      </w:r>
      <w:r>
        <w:rPr>
          <w:rFonts w:hint="eastAsia" w:ascii="宋体" w:hAnsi="宋体" w:eastAsia="宋体" w:cs="宋体"/>
          <w:kern w:val="0"/>
          <w:sz w:val="24"/>
          <w:szCs w:val="24"/>
          <w:lang w:eastAsia="zh-CN"/>
        </w:rPr>
        <w:t>《数学》、《英语》、</w:t>
      </w:r>
      <w:r>
        <w:rPr>
          <w:rFonts w:ascii="宋体" w:hAnsi="宋体" w:eastAsia="宋体" w:cs="宋体"/>
          <w:kern w:val="0"/>
          <w:sz w:val="24"/>
          <w:szCs w:val="24"/>
        </w:rPr>
        <w:t>《</w:t>
      </w:r>
      <w:r>
        <w:rPr>
          <w:rFonts w:hint="eastAsia" w:ascii="宋体" w:hAnsi="宋体" w:eastAsia="宋体" w:cs="宋体"/>
          <w:kern w:val="0"/>
          <w:sz w:val="24"/>
          <w:szCs w:val="24"/>
        </w:rPr>
        <w:t>计算机</w:t>
      </w:r>
      <w:r>
        <w:rPr>
          <w:rFonts w:ascii="宋体" w:hAnsi="宋体" w:eastAsia="宋体" w:cs="宋体"/>
          <w:kern w:val="0"/>
          <w:sz w:val="24"/>
          <w:szCs w:val="24"/>
        </w:rPr>
        <w:t>》、</w:t>
      </w:r>
      <w:r>
        <w:rPr>
          <w:rFonts w:hint="eastAsia" w:ascii="宋体" w:hAnsi="宋体" w:eastAsia="宋体" w:cs="宋体"/>
          <w:kern w:val="0"/>
          <w:sz w:val="24"/>
          <w:szCs w:val="24"/>
          <w:lang w:eastAsia="zh-CN"/>
        </w:rPr>
        <w:t>《</w:t>
      </w:r>
      <w:r>
        <w:rPr>
          <w:rFonts w:ascii="宋体" w:hAnsi="宋体" w:eastAsia="宋体" w:cs="宋体"/>
          <w:kern w:val="0"/>
          <w:sz w:val="24"/>
          <w:szCs w:val="24"/>
        </w:rPr>
        <w:t>体育</w:t>
      </w:r>
      <w:r>
        <w:rPr>
          <w:rFonts w:hint="eastAsia" w:ascii="宋体" w:hAnsi="宋体" w:eastAsia="宋体" w:cs="宋体"/>
          <w:kern w:val="0"/>
          <w:sz w:val="24"/>
          <w:szCs w:val="24"/>
          <w:lang w:eastAsia="zh-CN"/>
        </w:rPr>
        <w:t>》、《国防教育》等</w:t>
      </w:r>
      <w:r>
        <w:rPr>
          <w:rFonts w:ascii="宋体" w:hAnsi="宋体" w:eastAsia="宋体" w:cs="宋体"/>
          <w:kern w:val="0"/>
          <w:sz w:val="24"/>
          <w:szCs w:val="24"/>
        </w:rPr>
        <w:t>课程，每周2节，安排有丰富教学经验的本专业中高级教师任课。公共课程着眼于基础性、应用性和发展性，为后继专业课程教学服务，为学生终身发展服务。精心选择公共课程的内容，促进公共课和专业课、学生实习的有机融合，积极探索适合职业教育需要的公共课程教学的新形式和新方法。要求专业课教师教学时，严格按照专业课程标准体现专业教学的某一方面或某一领域对学生在知识与技能、过程与方法、情感态度与价值观等方面的基本要求，并规定专业课程的性质、目标、设计思路、内容框架，提出教学建议和评价建议。我校公共基础课程学时约占总学时的1/3，累计总学时约为1学年。保证学生修完公共基础课程的必修内容和学时。专业技能课程学时约占总学时的2/3，其中顶岗实习累计总学时原则上为</w:t>
      </w:r>
      <w:r>
        <w:rPr>
          <w:rFonts w:hint="eastAsia" w:ascii="宋体" w:hAnsi="宋体" w:eastAsia="宋体" w:cs="宋体"/>
          <w:kern w:val="0"/>
          <w:sz w:val="24"/>
          <w:szCs w:val="24"/>
          <w:lang w:val="en-US" w:eastAsia="zh-CN"/>
        </w:rPr>
        <w:t>6个月，实习期为6个月</w:t>
      </w:r>
      <w:r>
        <w:rPr>
          <w:rFonts w:ascii="宋体" w:hAnsi="宋体" w:eastAsia="宋体" w:cs="宋体"/>
          <w:kern w:val="0"/>
          <w:sz w:val="24"/>
          <w:szCs w:val="24"/>
        </w:rPr>
        <w:t>。认真落实了教育部、财政部关于《中等职业学校学生实习管理办法》的规定和要求。严格要求每一位任课老师严格执行国家课程大纲，国家没有统一教学大纲的，各学科组要认真加以研究，参考兄弟学校教学情况，制定出我校的教学标准计划，杜绝上课的随意性。</w:t>
      </w:r>
      <w:r>
        <w:rPr>
          <w:rFonts w:ascii="宋体" w:hAnsi="宋体" w:eastAsia="宋体" w:cs="宋体"/>
          <w:kern w:val="0"/>
          <w:sz w:val="24"/>
          <w:szCs w:val="24"/>
        </w:rPr>
        <w:br w:type="textWrapping"/>
      </w:r>
      <w:r>
        <w:rPr>
          <w:rFonts w:ascii="宋体" w:hAnsi="宋体" w:eastAsia="宋体" w:cs="宋体"/>
          <w:kern w:val="0"/>
          <w:sz w:val="24"/>
          <w:szCs w:val="24"/>
        </w:rPr>
        <w:t>3.2.2教学改革。学校实施性教学计划以培养学生创新精神与实践能力为出发点，以学生的可持续发展为基本要求，明确应用型创新人才的培养目标。根据学校培养目标，本着重视公共文化课程、加强专业核心课程、扩大选修课程的原则，围绕核心课程目标、教学内容、教学模式、教材建设等方面进行研讨。充分发挥专业建设指导委员会的作用，调整公共文化课程比例，突出专业核心课程与训练项目的要求，不断对原专业的课程标准进行修订；重视专业通用平台的建立，专业拓展课程显示专业方向性，专业选修课拓宽学生的专业视野，为学生综合素质的发展提供广阔的空间。各专业根据教育部的要求开设德育课程，开设语文、计算机应用基础、体育与</w:t>
      </w:r>
      <w:r>
        <w:rPr>
          <w:rFonts w:hint="eastAsia" w:ascii="宋体" w:hAnsi="宋体" w:eastAsia="宋体" w:cs="宋体"/>
          <w:kern w:val="0"/>
          <w:sz w:val="24"/>
          <w:szCs w:val="24"/>
        </w:rPr>
        <w:t>心理</w:t>
      </w:r>
      <w:r>
        <w:rPr>
          <w:rFonts w:ascii="宋体" w:hAnsi="宋体" w:eastAsia="宋体" w:cs="宋体"/>
          <w:kern w:val="0"/>
          <w:sz w:val="24"/>
          <w:szCs w:val="24"/>
        </w:rPr>
        <w:t>健康等文化基础课程。在教学过程中，打破理论在前实践滞后的旧教学模式，第一学期就安排一定量的实践课，让学生对本专业的内容提前了解，增加对后续课程学习的感性认识。贯穿“先做后学”“学做合一”于教学活动的始终，激发学生的学习热情。借助基地平台，大力开展课改实验，优化人才培养模式。通过生产与实习零距离接轨，践行工学结合模式</w:t>
      </w:r>
      <w:r>
        <w:rPr>
          <w:rFonts w:hint="eastAsia" w:ascii="宋体" w:hAnsi="宋体" w:eastAsia="宋体" w:cs="宋体"/>
          <w:kern w:val="0"/>
          <w:sz w:val="24"/>
          <w:szCs w:val="24"/>
        </w:rPr>
        <w:t>。</w:t>
      </w:r>
    </w:p>
    <w:p>
      <w:pPr>
        <w:rPr>
          <w:rFonts w:ascii="宋体" w:hAnsi="宋体" w:eastAsia="宋体" w:cs="宋体"/>
          <w:kern w:val="0"/>
          <w:sz w:val="24"/>
          <w:szCs w:val="24"/>
        </w:rPr>
      </w:pPr>
      <w:r>
        <w:rPr>
          <w:rFonts w:ascii="宋体" w:hAnsi="宋体" w:eastAsia="宋体" w:cs="宋体"/>
          <w:kern w:val="0"/>
          <w:sz w:val="24"/>
          <w:szCs w:val="24"/>
        </w:rPr>
        <w:t xml:space="preserve"> 3.2.3改革效果。学校一贯重视培养学生的创业意识、创业精神、创新思维和创业能力，坚持不懈地开展创业教育，鼓励学生积极参与自主创业，不但重视创新创业课程的教学，而且在学校各班开展了“创业小组”，营造良好的创业氛围，给学生提供创业实践的舞台，为今后的发展开辟更多更广的天地。</w:t>
      </w:r>
      <w:r>
        <w:rPr>
          <w:rFonts w:ascii="宋体" w:hAnsi="宋体" w:eastAsia="宋体" w:cs="宋体"/>
          <w:kern w:val="0"/>
          <w:sz w:val="24"/>
          <w:szCs w:val="24"/>
        </w:rPr>
        <w:br w:type="textWrapping"/>
      </w:r>
      <w:r>
        <w:rPr>
          <w:rFonts w:ascii="宋体" w:hAnsi="宋体" w:eastAsia="宋体" w:cs="宋体"/>
          <w:kern w:val="0"/>
          <w:sz w:val="24"/>
          <w:szCs w:val="24"/>
        </w:rPr>
        <w:t>3.3教师培养培训。</w:t>
      </w:r>
      <w:r>
        <w:rPr>
          <w:rFonts w:ascii="宋体" w:hAnsi="宋体" w:eastAsia="宋体" w:cs="宋体"/>
          <w:kern w:val="0"/>
          <w:sz w:val="24"/>
          <w:szCs w:val="24"/>
        </w:rPr>
        <w:br w:type="textWrapping"/>
      </w:r>
      <w:r>
        <w:rPr>
          <w:rFonts w:ascii="宋体" w:hAnsi="宋体" w:eastAsia="宋体" w:cs="宋体"/>
          <w:kern w:val="0"/>
          <w:sz w:val="24"/>
          <w:szCs w:val="24"/>
        </w:rPr>
        <w:t>3.3.1顶层设计。学校进一步增强科研兴师、兴教兴校的内涵发展战略，以省职业教育提升工程为契机，通过专业培训平台，有计划，有重点，有步骤地推进师资队伍建设。加强高层次人才、名师培养工作，鼓励和引导教职工积极投身教科研，参加各类</w:t>
      </w:r>
      <w:r>
        <w:rPr>
          <w:rFonts w:hint="eastAsia" w:ascii="宋体" w:hAnsi="宋体" w:eastAsia="宋体" w:cs="宋体"/>
          <w:kern w:val="0"/>
          <w:sz w:val="24"/>
          <w:szCs w:val="24"/>
          <w:lang w:eastAsia="zh-CN"/>
        </w:rPr>
        <w:t>技能比赛、</w:t>
      </w:r>
      <w:r>
        <w:rPr>
          <w:rFonts w:ascii="宋体" w:hAnsi="宋体" w:eastAsia="宋体" w:cs="宋体"/>
          <w:kern w:val="0"/>
          <w:sz w:val="24"/>
          <w:szCs w:val="24"/>
        </w:rPr>
        <w:t>创业创新大赛、课堂教学竞赛、信息化教学大赛等活动。</w:t>
      </w:r>
      <w:r>
        <w:rPr>
          <w:rFonts w:ascii="宋体" w:hAnsi="宋体" w:eastAsia="宋体" w:cs="宋体"/>
          <w:kern w:val="0"/>
          <w:sz w:val="24"/>
          <w:szCs w:val="24"/>
        </w:rPr>
        <w:br w:type="textWrapping"/>
      </w:r>
      <w:r>
        <w:rPr>
          <w:rFonts w:ascii="宋体" w:hAnsi="宋体" w:eastAsia="宋体" w:cs="宋体"/>
          <w:kern w:val="0"/>
          <w:sz w:val="24"/>
          <w:szCs w:val="24"/>
        </w:rPr>
        <w:t>3.3.2具体措施。学校制定了专业教师参加企业实践管理办法，规范教师企业实践行为。要求教师参加企业岗位实践，必须制订岗位实践计划，明确实践岗位、实践要求、实践时间、考核标准等。教师要根据实践计划的要求，认真参加企业岗位实践，切实提高自身的专业知识水平和专业技术能力，定期以书面形式向学校汇报参加企业岗位实践的情况，每期参加企业岗位实践结束后，必须提交参加企业岗位实践的书面总结和效果汇报。学校组织对参加企业岗位实践的教师进行考核评价，并将考核结果作为学校奖励津贴发放的重要依据。教师企业实践促进“双师”型教师的培养，提高专业教师适应经济建设的能力，促进教师实践技术技能水平的提高。</w:t>
      </w:r>
      <w:r>
        <w:rPr>
          <w:rFonts w:ascii="宋体" w:hAnsi="宋体" w:eastAsia="宋体" w:cs="宋体"/>
          <w:kern w:val="0"/>
          <w:sz w:val="24"/>
          <w:szCs w:val="24"/>
        </w:rPr>
        <w:br w:type="textWrapping"/>
      </w:r>
      <w:r>
        <w:rPr>
          <w:rFonts w:ascii="宋体" w:hAnsi="宋体" w:eastAsia="宋体" w:cs="宋体"/>
          <w:kern w:val="0"/>
          <w:sz w:val="24"/>
          <w:szCs w:val="24"/>
        </w:rPr>
        <w:t>3.3.3培养成果。</w:t>
      </w:r>
      <w:r>
        <w:rPr>
          <w:rFonts w:ascii="宋体" w:hAnsi="宋体" w:eastAsia="宋体" w:cs="宋体"/>
          <w:kern w:val="0"/>
          <w:sz w:val="24"/>
          <w:szCs w:val="24"/>
        </w:rPr>
        <w:br w:type="textWrapping"/>
      </w:r>
      <w:r>
        <w:rPr>
          <w:rFonts w:ascii="宋体" w:hAnsi="宋体" w:eastAsia="宋体" w:cs="宋体"/>
          <w:kern w:val="0"/>
          <w:sz w:val="24"/>
          <w:szCs w:val="24"/>
        </w:rPr>
        <w:t>第一、狠抓师资建设，教师队伍整体水平大幅提高。一是鼓励老师积极参加国家、省、市三级培训，加快双师型专业教学团队建设。20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年有</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6</w:t>
      </w:r>
      <w:r>
        <w:rPr>
          <w:rFonts w:ascii="宋体" w:hAnsi="宋体" w:eastAsia="宋体" w:cs="宋体"/>
          <w:kern w:val="0"/>
          <w:sz w:val="24"/>
          <w:szCs w:val="24"/>
        </w:rPr>
        <w:t>人次参加省市网络远程继续教育培训。二是通过校企合作培训师资。选派青年教师到企业跟班学习锻炼。通过师资建设，我校教师队伍素质大幅提升，涌现了一批业务精湛、师德高尚的优秀教师。</w:t>
      </w:r>
    </w:p>
    <w:p>
      <w:pPr>
        <w:rPr>
          <w:rFonts w:ascii="宋体" w:hAnsi="宋体" w:eastAsia="宋体" w:cs="宋体"/>
          <w:kern w:val="0"/>
          <w:sz w:val="24"/>
          <w:szCs w:val="24"/>
        </w:rPr>
      </w:pPr>
      <w:r>
        <w:rPr>
          <w:rFonts w:ascii="宋体" w:hAnsi="宋体" w:eastAsia="宋体" w:cs="宋体"/>
          <w:kern w:val="0"/>
          <w:sz w:val="24"/>
          <w:szCs w:val="24"/>
        </w:rPr>
        <w:t>第二、以教研活动为载体，努力提高教师教育教学水平。一是营造学习氛围，健全学习制度。要求教师人人讲学习，人人爱学习，让学习培训形成风气。二是积极开展教研活动，注重实效。三是健全听课评课制度，</w:t>
      </w:r>
      <w:r>
        <w:rPr>
          <w:rFonts w:hint="eastAsia" w:ascii="宋体" w:hAnsi="宋体" w:eastAsia="宋体" w:cs="宋体"/>
          <w:kern w:val="0"/>
          <w:sz w:val="24"/>
          <w:szCs w:val="24"/>
        </w:rPr>
        <w:t>教务处</w:t>
      </w:r>
      <w:r>
        <w:rPr>
          <w:rFonts w:ascii="宋体" w:hAnsi="宋体" w:eastAsia="宋体" w:cs="宋体"/>
          <w:kern w:val="0"/>
          <w:sz w:val="24"/>
          <w:szCs w:val="24"/>
        </w:rPr>
        <w:t>随堂听课，课后评价其优缺点。四是积极开展青年教师信息化教学大赛。</w:t>
      </w:r>
      <w:r>
        <w:rPr>
          <w:rFonts w:hint="eastAsia" w:ascii="宋体" w:hAnsi="宋体" w:eastAsia="宋体" w:cs="宋体"/>
          <w:kern w:val="0"/>
          <w:sz w:val="24"/>
          <w:szCs w:val="24"/>
        </w:rPr>
        <w:t>2021年阜阳市优质课、优秀教学软件、优秀论文评选中</w:t>
      </w:r>
      <w:r>
        <w:rPr>
          <w:rFonts w:hint="eastAsia" w:ascii="宋体" w:hAnsi="宋体" w:eastAsia="宋体" w:cs="宋体"/>
          <w:kern w:val="0"/>
          <w:sz w:val="24"/>
          <w:szCs w:val="24"/>
          <w:lang w:eastAsia="zh-CN"/>
        </w:rPr>
        <w:t>专任</w:t>
      </w:r>
      <w:r>
        <w:rPr>
          <w:rFonts w:hint="eastAsia" w:ascii="宋体" w:hAnsi="宋体" w:eastAsia="宋体" w:cs="宋体"/>
          <w:kern w:val="0"/>
          <w:sz w:val="24"/>
          <w:szCs w:val="24"/>
        </w:rPr>
        <w:t>教师张欣宇获得优秀论文一等奖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徐睿瑾</w:t>
      </w:r>
      <w:r>
        <w:rPr>
          <w:rFonts w:hint="eastAsia" w:ascii="宋体" w:hAnsi="宋体" w:eastAsia="宋体" w:cs="宋体"/>
          <w:kern w:val="0"/>
          <w:sz w:val="24"/>
          <w:szCs w:val="24"/>
          <w:lang w:eastAsia="zh-CN"/>
        </w:rPr>
        <w:t>获</w:t>
      </w:r>
      <w:r>
        <w:rPr>
          <w:rFonts w:hint="eastAsia" w:ascii="宋体" w:hAnsi="宋体" w:eastAsia="宋体" w:cs="宋体"/>
          <w:kern w:val="0"/>
          <w:sz w:val="24"/>
          <w:szCs w:val="24"/>
        </w:rPr>
        <w:t>得优秀教学软件二等奖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张亚男</w:t>
      </w:r>
      <w:r>
        <w:rPr>
          <w:rFonts w:hint="eastAsia" w:ascii="宋体" w:hAnsi="宋体" w:eastAsia="宋体" w:cs="宋体"/>
          <w:kern w:val="0"/>
          <w:sz w:val="24"/>
          <w:szCs w:val="24"/>
          <w:lang w:eastAsia="zh-CN"/>
        </w:rPr>
        <w:t>获</w:t>
      </w:r>
      <w:r>
        <w:rPr>
          <w:rFonts w:hint="eastAsia" w:ascii="宋体" w:hAnsi="宋体" w:eastAsia="宋体" w:cs="宋体"/>
          <w:kern w:val="0"/>
          <w:sz w:val="24"/>
          <w:szCs w:val="24"/>
        </w:rPr>
        <w:t>三等奖，李利娟</w:t>
      </w:r>
      <w:r>
        <w:rPr>
          <w:rFonts w:hint="eastAsia" w:ascii="宋体" w:hAnsi="宋体" w:eastAsia="宋体" w:cs="宋体"/>
          <w:kern w:val="0"/>
          <w:sz w:val="24"/>
          <w:szCs w:val="24"/>
          <w:lang w:eastAsia="zh-CN"/>
        </w:rPr>
        <w:t>获三等奖；专任</w:t>
      </w:r>
      <w:r>
        <w:rPr>
          <w:rFonts w:hint="eastAsia" w:ascii="宋体" w:hAnsi="宋体" w:eastAsia="宋体" w:cs="宋体"/>
          <w:kern w:val="0"/>
          <w:sz w:val="24"/>
          <w:szCs w:val="24"/>
        </w:rPr>
        <w:t>教师康富伟、程艳丽获得优秀教学软件二等奖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2021 年“阜创汇”全市职工职业技能大赛</w:t>
      </w:r>
      <w:r>
        <w:rPr>
          <w:rFonts w:hint="eastAsia" w:ascii="宋体" w:hAnsi="宋体" w:eastAsia="宋体" w:cs="宋体"/>
          <w:kern w:val="0"/>
          <w:sz w:val="24"/>
          <w:szCs w:val="24"/>
          <w:lang w:eastAsia="zh-CN"/>
        </w:rPr>
        <w:t>专任</w:t>
      </w:r>
      <w:r>
        <w:rPr>
          <w:rFonts w:hint="eastAsia" w:ascii="宋体" w:hAnsi="宋体" w:eastAsia="宋体" w:cs="宋体"/>
          <w:kern w:val="0"/>
          <w:sz w:val="24"/>
          <w:szCs w:val="24"/>
        </w:rPr>
        <w:t>教师李果</w:t>
      </w:r>
      <w:r>
        <w:rPr>
          <w:rFonts w:hint="eastAsia" w:ascii="宋体" w:hAnsi="宋体" w:eastAsia="宋体" w:cs="宋体"/>
          <w:kern w:val="0"/>
          <w:sz w:val="24"/>
          <w:szCs w:val="24"/>
          <w:lang w:eastAsia="zh-CN"/>
        </w:rPr>
        <w:t>获</w:t>
      </w:r>
      <w:r>
        <w:rPr>
          <w:rFonts w:hint="eastAsia" w:ascii="宋体" w:hAnsi="宋体" w:eastAsia="宋体" w:cs="宋体"/>
          <w:kern w:val="0"/>
          <w:sz w:val="24"/>
          <w:szCs w:val="24"/>
        </w:rPr>
        <w:t>医药购销项目一等奖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张磊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赵艳艳二等奖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2021 年“阜创汇”全市美容美发行业职业技能大赛保健按摩师项目</w:t>
      </w:r>
      <w:r>
        <w:rPr>
          <w:rFonts w:hint="eastAsia" w:ascii="宋体" w:hAnsi="宋体" w:eastAsia="宋体" w:cs="宋体"/>
          <w:kern w:val="0"/>
          <w:sz w:val="24"/>
          <w:szCs w:val="24"/>
          <w:lang w:eastAsia="zh-CN"/>
        </w:rPr>
        <w:t>专任</w:t>
      </w:r>
      <w:r>
        <w:rPr>
          <w:rFonts w:hint="eastAsia" w:ascii="宋体" w:hAnsi="宋体" w:eastAsia="宋体" w:cs="宋体"/>
          <w:kern w:val="0"/>
          <w:sz w:val="24"/>
          <w:szCs w:val="24"/>
        </w:rPr>
        <w:t>教师陈丹丹</w:t>
      </w:r>
      <w:r>
        <w:rPr>
          <w:rFonts w:hint="eastAsia" w:ascii="宋体" w:hAnsi="宋体" w:eastAsia="宋体" w:cs="宋体"/>
          <w:kern w:val="0"/>
          <w:sz w:val="24"/>
          <w:szCs w:val="24"/>
          <w:lang w:eastAsia="zh-CN"/>
        </w:rPr>
        <w:t>获</w:t>
      </w:r>
      <w:r>
        <w:rPr>
          <w:rFonts w:hint="eastAsia" w:ascii="宋体" w:hAnsi="宋体" w:eastAsia="宋体" w:cs="宋体"/>
          <w:kern w:val="0"/>
          <w:sz w:val="24"/>
          <w:szCs w:val="24"/>
        </w:rPr>
        <w:t>一等奖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李果</w:t>
      </w:r>
      <w:r>
        <w:rPr>
          <w:rFonts w:hint="eastAsia" w:ascii="宋体" w:hAnsi="宋体" w:eastAsia="宋体" w:cs="宋体"/>
          <w:kern w:val="0"/>
          <w:sz w:val="24"/>
          <w:szCs w:val="24"/>
          <w:lang w:eastAsia="zh-CN"/>
        </w:rPr>
        <w:t>获</w:t>
      </w:r>
      <w:r>
        <w:rPr>
          <w:rFonts w:hint="eastAsia" w:ascii="宋体" w:hAnsi="宋体" w:eastAsia="宋体" w:cs="宋体"/>
          <w:kern w:val="0"/>
          <w:sz w:val="24"/>
          <w:szCs w:val="24"/>
        </w:rPr>
        <w:t>二等奖。</w:t>
      </w:r>
    </w:p>
    <w:p>
      <w:pPr>
        <w:rPr>
          <w:rFonts w:ascii="宋体" w:hAnsi="宋体" w:eastAsia="宋体" w:cs="宋体"/>
          <w:kern w:val="0"/>
          <w:sz w:val="24"/>
          <w:szCs w:val="24"/>
        </w:rPr>
      </w:pPr>
      <w:r>
        <w:rPr>
          <w:rFonts w:ascii="宋体" w:hAnsi="宋体" w:eastAsia="宋体" w:cs="宋体"/>
          <w:kern w:val="0"/>
          <w:sz w:val="24"/>
          <w:szCs w:val="24"/>
        </w:rPr>
        <w:t>3.4 规范管理情况。</w:t>
      </w:r>
      <w:r>
        <w:rPr>
          <w:rFonts w:ascii="宋体" w:hAnsi="宋体" w:eastAsia="宋体" w:cs="宋体"/>
          <w:kern w:val="0"/>
          <w:sz w:val="24"/>
          <w:szCs w:val="24"/>
        </w:rPr>
        <w:br w:type="textWrapping"/>
      </w:r>
      <w:r>
        <w:rPr>
          <w:rFonts w:ascii="宋体" w:hAnsi="宋体" w:eastAsia="宋体" w:cs="宋体"/>
          <w:kern w:val="0"/>
          <w:sz w:val="24"/>
          <w:szCs w:val="24"/>
        </w:rPr>
        <w:t>3.4.1教学管理。</w:t>
      </w:r>
      <w:r>
        <w:rPr>
          <w:rFonts w:ascii="宋体" w:hAnsi="宋体" w:eastAsia="宋体" w:cs="宋体"/>
          <w:kern w:val="0"/>
          <w:sz w:val="24"/>
          <w:szCs w:val="24"/>
        </w:rPr>
        <w:br w:type="textWrapping"/>
      </w:r>
      <w:r>
        <w:rPr>
          <w:rFonts w:ascii="宋体" w:hAnsi="宋体" w:eastAsia="宋体" w:cs="宋体"/>
          <w:kern w:val="0"/>
          <w:sz w:val="24"/>
          <w:szCs w:val="24"/>
        </w:rPr>
        <w:t>（1）加强教学督查，提高教学质量。学校教学以“向管理要质量”为目标，明确要求教师要努力加强自身师德修养，认真教书育人，圆满完成教学任务，使学生学有所得、学有所用、学有所悟。教</w:t>
      </w:r>
      <w:r>
        <w:rPr>
          <w:rFonts w:hint="eastAsia" w:ascii="宋体" w:hAnsi="宋体" w:eastAsia="宋体" w:cs="宋体"/>
          <w:kern w:val="0"/>
          <w:sz w:val="24"/>
          <w:szCs w:val="24"/>
        </w:rPr>
        <w:t>务</w:t>
      </w:r>
      <w:r>
        <w:rPr>
          <w:rFonts w:ascii="宋体" w:hAnsi="宋体" w:eastAsia="宋体" w:cs="宋体"/>
          <w:kern w:val="0"/>
          <w:sz w:val="24"/>
          <w:szCs w:val="24"/>
        </w:rPr>
        <w:t>处加大常规教学管理的检查力度，每学期数次进行教师教案及作业批改检查，认真记录检查结果。定期组织教学管理人员及名师深入课堂检查教师授课情况并认真记录。每期期末，教务处还要认真组织各年级学生进行评教活动。教务处将有关教学工作的检查结果，以教学通报的形式发</w:t>
      </w:r>
      <w:r>
        <w:rPr>
          <w:rFonts w:hint="eastAsia" w:ascii="宋体" w:hAnsi="宋体" w:eastAsia="宋体" w:cs="宋体"/>
          <w:kern w:val="0"/>
          <w:sz w:val="24"/>
          <w:szCs w:val="24"/>
        </w:rPr>
        <w:t>到</w:t>
      </w:r>
      <w:r>
        <w:rPr>
          <w:rFonts w:ascii="宋体" w:hAnsi="宋体" w:eastAsia="宋体" w:cs="宋体"/>
          <w:kern w:val="0"/>
          <w:sz w:val="24"/>
          <w:szCs w:val="24"/>
        </w:rPr>
        <w:t>各教研组。由于计划周密，措施到位，确保了教学质量的提高。</w:t>
      </w:r>
      <w:r>
        <w:rPr>
          <w:rFonts w:ascii="宋体" w:hAnsi="宋体" w:eastAsia="宋体" w:cs="宋体"/>
          <w:kern w:val="0"/>
          <w:sz w:val="24"/>
          <w:szCs w:val="24"/>
        </w:rPr>
        <w:br w:type="textWrapping"/>
      </w:r>
      <w:r>
        <w:rPr>
          <w:rFonts w:ascii="宋体" w:hAnsi="宋体" w:eastAsia="宋体" w:cs="宋体"/>
          <w:kern w:val="0"/>
          <w:sz w:val="24"/>
          <w:szCs w:val="24"/>
        </w:rPr>
        <w:t>（2）狠抓学风，提高学生巩固率。学校千辛万苦、千方百计抓学风，通过严明上下学纪律、完善班级评比方案、细化行政值周入堂检查等举措，实现了由“学风差，流失率高”向“学风好，巩固率高”的转变</w:t>
      </w:r>
      <w:r>
        <w:rPr>
          <w:rFonts w:hint="eastAsia" w:ascii="宋体" w:hAnsi="宋体" w:eastAsia="宋体" w:cs="宋体"/>
          <w:kern w:val="0"/>
          <w:sz w:val="24"/>
          <w:szCs w:val="24"/>
        </w:rPr>
        <w:t>，</w:t>
      </w:r>
      <w:r>
        <w:rPr>
          <w:rFonts w:ascii="宋体" w:hAnsi="宋体" w:eastAsia="宋体" w:cs="宋体"/>
          <w:kern w:val="0"/>
          <w:sz w:val="24"/>
          <w:szCs w:val="24"/>
        </w:rPr>
        <w:t>解决了职业学校比较棘手的中途辍学率高的难题。</w:t>
      </w:r>
      <w:r>
        <w:rPr>
          <w:rFonts w:ascii="宋体" w:hAnsi="宋体" w:eastAsia="宋体" w:cs="宋体"/>
          <w:kern w:val="0"/>
          <w:sz w:val="24"/>
          <w:szCs w:val="24"/>
        </w:rPr>
        <w:br w:type="textWrapping"/>
      </w:r>
      <w:r>
        <w:rPr>
          <w:rFonts w:ascii="宋体" w:hAnsi="宋体" w:eastAsia="宋体" w:cs="宋体"/>
          <w:kern w:val="0"/>
          <w:sz w:val="24"/>
          <w:szCs w:val="24"/>
        </w:rPr>
        <w:t>（3）强化日常管理。每日对班级学生的人数、仪容仪表、卫生等进行全面检查，规范学生的不良行为，讲脏话，不玩手机，不乱走动，形成良好的班风，争创文明班级。</w:t>
      </w:r>
      <w:r>
        <w:rPr>
          <w:rFonts w:ascii="宋体" w:hAnsi="宋体" w:eastAsia="宋体" w:cs="宋体"/>
          <w:kern w:val="0"/>
          <w:sz w:val="24"/>
          <w:szCs w:val="24"/>
        </w:rPr>
        <w:br w:type="textWrapping"/>
      </w:r>
      <w:r>
        <w:rPr>
          <w:rFonts w:ascii="宋体" w:hAnsi="宋体" w:eastAsia="宋体" w:cs="宋体"/>
          <w:kern w:val="0"/>
          <w:sz w:val="24"/>
          <w:szCs w:val="24"/>
        </w:rPr>
        <w:t>（4）安全工作常抓不懈。利用班会、国旗下讲话对学生进行安全、法制教育，培养学生的安全、法纪意识。定期为学生举办法制讲座；实行教师日常安全巡逻制度，经常排查安全隐患。学校的安全事故为零、师生犯罪率为零，学校被评为“市级文明校园”。</w:t>
      </w:r>
      <w:r>
        <w:rPr>
          <w:rFonts w:ascii="宋体" w:hAnsi="宋体" w:eastAsia="宋体" w:cs="宋体"/>
          <w:kern w:val="0"/>
          <w:sz w:val="24"/>
          <w:szCs w:val="24"/>
        </w:rPr>
        <w:br w:type="textWrapping"/>
      </w:r>
      <w:r>
        <w:rPr>
          <w:rFonts w:ascii="宋体" w:hAnsi="宋体" w:eastAsia="宋体" w:cs="宋体"/>
          <w:kern w:val="0"/>
          <w:sz w:val="24"/>
          <w:szCs w:val="24"/>
        </w:rPr>
        <w:t>（5）加强学生会建设。鼓励学生参加学校管理，提长升学生的管理能力。</w:t>
      </w:r>
      <w:r>
        <w:rPr>
          <w:rFonts w:ascii="宋体" w:hAnsi="宋体" w:eastAsia="宋体" w:cs="宋体"/>
          <w:kern w:val="0"/>
          <w:sz w:val="24"/>
          <w:szCs w:val="24"/>
        </w:rPr>
        <w:br w:type="textWrapping"/>
      </w:r>
      <w:r>
        <w:rPr>
          <w:rFonts w:ascii="宋体" w:hAnsi="宋体" w:eastAsia="宋体" w:cs="宋体"/>
          <w:kern w:val="0"/>
          <w:sz w:val="24"/>
          <w:szCs w:val="24"/>
        </w:rPr>
        <w:t>3.4.2学生管理。</w:t>
      </w:r>
      <w:r>
        <w:rPr>
          <w:rFonts w:ascii="宋体" w:hAnsi="宋体" w:eastAsia="宋体" w:cs="宋体"/>
          <w:kern w:val="0"/>
          <w:sz w:val="24"/>
          <w:szCs w:val="24"/>
        </w:rPr>
        <w:br w:type="textWrapping"/>
      </w:r>
      <w:r>
        <w:rPr>
          <w:rFonts w:ascii="宋体" w:hAnsi="宋体" w:eastAsia="宋体" w:cs="宋体"/>
          <w:kern w:val="0"/>
          <w:sz w:val="24"/>
          <w:szCs w:val="24"/>
        </w:rPr>
        <w:t>让学生自主管理是我校一大特色，让学生积极主动管理，既锻炼学生的管理能力，又培养学生的责任意识。一是成立学生会，让学生会参与学校管理，明确学生干部岗位职责，让学生会参与学校卫生大检查，班级参与学校值星工作，培养学生的管理能力。二是组织学生积极组建社团，教师给予指导，学生自主管理，自主开展日常工作。三是培养班委的自主管理能力，提倡班主任放手，让学生自己管理自己，培养学生主人翁精神。四是团委经常举行学生自主管理业务培训，学校聘请专家讲课，邀请学生会干部根据管理实践，分享自主管理心得体会。</w:t>
      </w:r>
      <w:r>
        <w:rPr>
          <w:rFonts w:ascii="宋体" w:hAnsi="宋体" w:eastAsia="宋体" w:cs="宋体"/>
          <w:kern w:val="0"/>
          <w:sz w:val="24"/>
          <w:szCs w:val="24"/>
        </w:rPr>
        <w:br w:type="textWrapping"/>
      </w:r>
      <w:r>
        <w:rPr>
          <w:rFonts w:ascii="宋体" w:hAnsi="宋体" w:eastAsia="宋体" w:cs="宋体"/>
          <w:kern w:val="0"/>
          <w:sz w:val="24"/>
          <w:szCs w:val="24"/>
        </w:rPr>
        <w:t>3.4.3财务管理。</w:t>
      </w:r>
      <w:r>
        <w:rPr>
          <w:rFonts w:ascii="宋体" w:hAnsi="宋体" w:eastAsia="宋体" w:cs="宋体"/>
          <w:kern w:val="0"/>
          <w:sz w:val="24"/>
          <w:szCs w:val="24"/>
        </w:rPr>
        <w:br w:type="textWrapping"/>
      </w:r>
      <w:r>
        <w:rPr>
          <w:rFonts w:ascii="宋体" w:hAnsi="宋体" w:eastAsia="宋体" w:cs="宋体"/>
          <w:kern w:val="0"/>
          <w:sz w:val="24"/>
          <w:szCs w:val="24"/>
        </w:rPr>
        <w:t>一是依法照章做好财务管理工作，管理好教育经费的收支。在资金使用上，严格执行审批制度，坚持按计划行事，合理使用资金，保证专款专用。重大项目集体研究，重大的资金使用做到及时公示，接受群众监督。</w:t>
      </w:r>
      <w:r>
        <w:rPr>
          <w:rFonts w:ascii="宋体" w:hAnsi="宋体" w:eastAsia="宋体" w:cs="宋体"/>
          <w:kern w:val="0"/>
          <w:sz w:val="24"/>
          <w:szCs w:val="24"/>
        </w:rPr>
        <w:br w:type="textWrapping"/>
      </w:r>
      <w:r>
        <w:rPr>
          <w:rFonts w:ascii="宋体" w:hAnsi="宋体" w:eastAsia="宋体" w:cs="宋体"/>
          <w:kern w:val="0"/>
          <w:sz w:val="24"/>
          <w:szCs w:val="24"/>
        </w:rPr>
        <w:t>二是严格财务制度，加强财务监督。严格财经纪律，规范审批程序，促进学校廉政建设，保证资金使用效率。</w:t>
      </w:r>
      <w:r>
        <w:rPr>
          <w:rFonts w:ascii="宋体" w:hAnsi="宋体" w:eastAsia="宋体" w:cs="宋体"/>
          <w:kern w:val="0"/>
          <w:sz w:val="24"/>
          <w:szCs w:val="24"/>
        </w:rPr>
        <w:br w:type="textWrapping"/>
      </w:r>
      <w:r>
        <w:rPr>
          <w:rFonts w:ascii="宋体" w:hAnsi="宋体" w:eastAsia="宋体" w:cs="宋体"/>
          <w:kern w:val="0"/>
          <w:sz w:val="24"/>
          <w:szCs w:val="24"/>
        </w:rPr>
        <w:t>三是制定预算审批程序和招标工作制度，学校重大项目建设集体研究，严格执行招投标制度。规范学校财务管理，提高资金的使用效率。规范学校采购及招标投标工作，提高学校资金的使用效益，维护学校利益，促进廉政建设。</w:t>
      </w:r>
      <w:r>
        <w:rPr>
          <w:rFonts w:ascii="宋体" w:hAnsi="宋体" w:eastAsia="宋体" w:cs="宋体"/>
          <w:kern w:val="0"/>
          <w:sz w:val="24"/>
          <w:szCs w:val="24"/>
        </w:rPr>
        <w:br w:type="textWrapping"/>
      </w:r>
      <w:r>
        <w:rPr>
          <w:rFonts w:ascii="宋体" w:hAnsi="宋体" w:eastAsia="宋体" w:cs="宋体"/>
          <w:kern w:val="0"/>
          <w:sz w:val="24"/>
          <w:szCs w:val="24"/>
        </w:rPr>
        <w:t>四是积极推进财务信息全面公开，主动接受监督与检查。为了夯实财务信息公开制度基础，提高财务信息公开的主动性、透明性、规范性，按照市财政局和教育局的要求，制订了我校财务公开管理体制建设方案，及时、准确、完整的对我校财务信息进行了公开。公开内容包括学校20</w:t>
      </w:r>
      <w:r>
        <w:rPr>
          <w:rFonts w:hint="eastAsia" w:ascii="宋体" w:hAnsi="宋体" w:eastAsia="宋体" w:cs="宋体"/>
          <w:kern w:val="0"/>
          <w:sz w:val="24"/>
          <w:szCs w:val="24"/>
          <w:lang w:val="en-US" w:eastAsia="zh-CN"/>
        </w:rPr>
        <w:t>22</w:t>
      </w:r>
      <w:r>
        <w:rPr>
          <w:rFonts w:ascii="宋体" w:hAnsi="宋体" w:eastAsia="宋体" w:cs="宋体"/>
          <w:kern w:val="0"/>
          <w:sz w:val="24"/>
          <w:szCs w:val="24"/>
        </w:rPr>
        <w:t>年部门预算、20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年决算报表、“三公经费”预决算信息、项目经费执行进度以及财政、审计、上级主管部门出具的审计监督评价报告及整改情况等。及时公示收支账单，提高学校财务管理的透明度。</w:t>
      </w:r>
      <w:r>
        <w:rPr>
          <w:rFonts w:ascii="宋体" w:hAnsi="宋体" w:eastAsia="宋体" w:cs="宋体"/>
          <w:kern w:val="0"/>
          <w:sz w:val="24"/>
          <w:szCs w:val="24"/>
        </w:rPr>
        <w:br w:type="textWrapping"/>
      </w:r>
      <w:r>
        <w:rPr>
          <w:rFonts w:ascii="宋体" w:hAnsi="宋体" w:eastAsia="宋体" w:cs="宋体"/>
          <w:kern w:val="0"/>
          <w:sz w:val="24"/>
          <w:szCs w:val="24"/>
        </w:rPr>
        <w:t>3.4.4后勤管理。</w:t>
      </w:r>
      <w:r>
        <w:rPr>
          <w:rFonts w:ascii="宋体" w:hAnsi="宋体" w:eastAsia="宋体" w:cs="宋体"/>
          <w:kern w:val="0"/>
          <w:sz w:val="24"/>
          <w:szCs w:val="24"/>
        </w:rPr>
        <w:br w:type="textWrapping"/>
      </w:r>
      <w:r>
        <w:rPr>
          <w:rFonts w:ascii="宋体" w:hAnsi="宋体" w:eastAsia="宋体" w:cs="宋体"/>
          <w:kern w:val="0"/>
          <w:sz w:val="24"/>
          <w:szCs w:val="24"/>
        </w:rPr>
        <w:t>我校以健全制度建设，强化制度执行力度为抓手，进一步完善管理机制、提高管理水平。2</w:t>
      </w:r>
      <w:r>
        <w:rPr>
          <w:rFonts w:hint="eastAsia" w:ascii="宋体" w:hAnsi="宋体" w:eastAsia="宋体" w:cs="宋体"/>
          <w:kern w:val="0"/>
          <w:sz w:val="24"/>
          <w:szCs w:val="24"/>
          <w:lang w:val="en-US" w:eastAsia="zh-CN"/>
        </w:rPr>
        <w:t>021</w:t>
      </w:r>
      <w:r>
        <w:rPr>
          <w:rFonts w:ascii="宋体" w:hAnsi="宋体" w:eastAsia="宋体" w:cs="宋体"/>
          <w:kern w:val="0"/>
          <w:sz w:val="24"/>
          <w:szCs w:val="24"/>
        </w:rPr>
        <w:t>年，我校建立和健全了内部控制体系，完善内部控制环境、预算管理、资产管理、收入管理、支出管理、合同管理、采购管理、项目管理等的管理机制。进一步完善了采购机制和预算编制工作规程，修订了学校资产管理的有关规定，充分发挥现有资产设备服务教育教学和全体师生的作用。</w:t>
      </w:r>
      <w:r>
        <w:rPr>
          <w:rFonts w:ascii="宋体" w:hAnsi="宋体" w:eastAsia="宋体" w:cs="宋体"/>
          <w:kern w:val="0"/>
          <w:sz w:val="24"/>
          <w:szCs w:val="24"/>
        </w:rPr>
        <w:br w:type="textWrapping"/>
      </w:r>
      <w:r>
        <w:rPr>
          <w:rFonts w:ascii="宋体" w:hAnsi="宋体" w:eastAsia="宋体" w:cs="宋体"/>
          <w:kern w:val="0"/>
          <w:sz w:val="24"/>
          <w:szCs w:val="24"/>
        </w:rPr>
        <w:t>3.4.5安全管理。</w:t>
      </w:r>
      <w:r>
        <w:rPr>
          <w:rFonts w:ascii="宋体" w:hAnsi="宋体" w:eastAsia="宋体" w:cs="宋体"/>
          <w:kern w:val="0"/>
          <w:sz w:val="24"/>
          <w:szCs w:val="24"/>
        </w:rPr>
        <w:br w:type="textWrapping"/>
      </w:r>
      <w:r>
        <w:rPr>
          <w:rFonts w:ascii="宋体" w:hAnsi="宋体" w:eastAsia="宋体" w:cs="宋体"/>
          <w:kern w:val="0"/>
          <w:sz w:val="24"/>
          <w:szCs w:val="24"/>
        </w:rPr>
        <w:t>一是各种相关计划、总结、安全报表、相关材料及时上交，各项工作落实到位。</w:t>
      </w:r>
      <w:r>
        <w:rPr>
          <w:rFonts w:ascii="宋体" w:hAnsi="宋体" w:eastAsia="宋体" w:cs="宋体"/>
          <w:kern w:val="0"/>
          <w:sz w:val="24"/>
          <w:szCs w:val="24"/>
        </w:rPr>
        <w:br w:type="textWrapping"/>
      </w:r>
      <w:r>
        <w:rPr>
          <w:rFonts w:ascii="宋体" w:hAnsi="宋体" w:eastAsia="宋体" w:cs="宋体"/>
          <w:kern w:val="0"/>
          <w:sz w:val="24"/>
          <w:szCs w:val="24"/>
        </w:rPr>
        <w:t>二是开展安全自查，树立安全意识。定期召开安全教育主题班会，把安全教育作为学校德育工作的首要大事，做到学校行政例会有研究部署，班主任会议有安全形势汇报，对安全工作形成了“人人有责，齐抓共管”的局面。</w:t>
      </w:r>
      <w:r>
        <w:rPr>
          <w:rFonts w:ascii="宋体" w:hAnsi="宋体" w:eastAsia="宋体" w:cs="宋体"/>
          <w:kern w:val="0"/>
          <w:sz w:val="24"/>
          <w:szCs w:val="24"/>
        </w:rPr>
        <w:br w:type="textWrapping"/>
      </w:r>
      <w:r>
        <w:rPr>
          <w:rFonts w:ascii="宋体" w:hAnsi="宋体" w:eastAsia="宋体" w:cs="宋体"/>
          <w:kern w:val="0"/>
          <w:sz w:val="24"/>
          <w:szCs w:val="24"/>
        </w:rPr>
        <w:t>三是加强生命安全教育。重点加强对学生进行打架斗殴、交通安全、消防安全、游泳安全、楼道疏散安全、食品安全和预防各类传染病防控的教育，增强学生自救、自护能力。张贴和组织学生收看安全教育宣传片，开展防地震防火灾紧急疏散演练等。要求各班班委会设立安全委员，使班级安全工作有专人负责。</w:t>
      </w:r>
      <w:r>
        <w:rPr>
          <w:rFonts w:ascii="宋体" w:hAnsi="宋体" w:eastAsia="宋体" w:cs="宋体"/>
          <w:kern w:val="0"/>
          <w:sz w:val="24"/>
          <w:szCs w:val="24"/>
        </w:rPr>
        <w:br w:type="textWrapping"/>
      </w:r>
      <w:r>
        <w:rPr>
          <w:rFonts w:ascii="宋体" w:hAnsi="宋体" w:eastAsia="宋体" w:cs="宋体"/>
          <w:kern w:val="0"/>
          <w:sz w:val="24"/>
          <w:szCs w:val="24"/>
        </w:rPr>
        <w:t>四是加强师生的法纪教育。坚持每学期邀请市普法宣讲团专家对学生进行法纪教育，用浅显的案例，深刻地教育师生；利用国旗下的讲话、班会等加强法纪教育，使全校师生学法、知法、守法。</w:t>
      </w:r>
      <w:r>
        <w:rPr>
          <w:rFonts w:ascii="宋体" w:hAnsi="宋体" w:eastAsia="宋体" w:cs="宋体"/>
          <w:kern w:val="0"/>
          <w:sz w:val="24"/>
          <w:szCs w:val="24"/>
        </w:rPr>
        <w:br w:type="textWrapping"/>
      </w:r>
      <w:r>
        <w:rPr>
          <w:rFonts w:ascii="宋体" w:hAnsi="宋体" w:eastAsia="宋体" w:cs="宋体"/>
          <w:kern w:val="0"/>
          <w:sz w:val="24"/>
          <w:szCs w:val="24"/>
        </w:rPr>
        <w:t>五是实行国家法定节假日值班制度。加大节假日校园安全巡查力度。针对寒暑假和重大节日，印发通知要求和致家长的一封信等，提醒家长们配合做好安全防患工作。</w:t>
      </w:r>
      <w:r>
        <w:rPr>
          <w:rFonts w:ascii="宋体" w:hAnsi="宋体" w:eastAsia="宋体" w:cs="宋体"/>
          <w:kern w:val="0"/>
          <w:sz w:val="24"/>
          <w:szCs w:val="24"/>
        </w:rPr>
        <w:br w:type="textWrapping"/>
      </w:r>
      <w:r>
        <w:rPr>
          <w:rFonts w:ascii="宋体" w:hAnsi="宋体" w:eastAsia="宋体" w:cs="宋体"/>
          <w:kern w:val="0"/>
          <w:sz w:val="24"/>
          <w:szCs w:val="24"/>
        </w:rPr>
        <w:t>六是定期召开安全专题会，定期与相关处室对校园及其周边进行安全隐患大排查。</w:t>
      </w:r>
      <w:r>
        <w:rPr>
          <w:rFonts w:ascii="宋体" w:hAnsi="宋体" w:eastAsia="宋体" w:cs="宋体"/>
          <w:kern w:val="0"/>
          <w:sz w:val="24"/>
          <w:szCs w:val="24"/>
        </w:rPr>
        <w:br w:type="textWrapping"/>
      </w:r>
      <w:r>
        <w:rPr>
          <w:rFonts w:ascii="宋体" w:hAnsi="宋体" w:eastAsia="宋体" w:cs="宋体"/>
          <w:kern w:val="0"/>
          <w:sz w:val="24"/>
          <w:szCs w:val="24"/>
        </w:rPr>
        <w:t>七是严惩校园欺凌行为，坚持校园欺凌月报制，为学生创造良好学习环境。20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年，学校没有发生任何安全事故。</w:t>
      </w:r>
    </w:p>
    <w:p>
      <w:pPr>
        <w:rPr>
          <w:rFonts w:ascii="宋体" w:hAnsi="宋体" w:eastAsia="宋体" w:cs="宋体"/>
          <w:kern w:val="0"/>
          <w:sz w:val="24"/>
          <w:szCs w:val="24"/>
        </w:rPr>
      </w:pPr>
      <w:r>
        <w:rPr>
          <w:rFonts w:ascii="宋体" w:hAnsi="宋体" w:eastAsia="宋体" w:cs="宋体"/>
          <w:kern w:val="0"/>
          <w:sz w:val="24"/>
          <w:szCs w:val="24"/>
        </w:rPr>
        <w:t>3.4.6科研管理建设。</w:t>
      </w:r>
      <w:r>
        <w:rPr>
          <w:rFonts w:ascii="宋体" w:hAnsi="宋体" w:eastAsia="宋体" w:cs="宋体"/>
          <w:kern w:val="0"/>
          <w:sz w:val="24"/>
          <w:szCs w:val="24"/>
        </w:rPr>
        <w:br w:type="textWrapping"/>
      </w:r>
      <w:r>
        <w:rPr>
          <w:rFonts w:ascii="宋体" w:hAnsi="宋体" w:eastAsia="宋体" w:cs="宋体"/>
          <w:kern w:val="0"/>
          <w:sz w:val="24"/>
          <w:szCs w:val="24"/>
        </w:rPr>
        <w:t>加强教科研组织与队伍建设，全面提高教师队伍整体素质。建立完善的教科研网络，加强教研组工作。教研组以教研组长为主，各级教学骨干积极参与，开展多种形式教研活动。学校建立教研组工作规范和考核制度，每学期进行考评。落实名师工程，培养教育科研骨干。学校重视学科带头人的教科研示范引领作用，组建名师工作坊，吸纳年轻骨干教师形成若干各具特色的教科研团队。关注教师专业成长，全面提高教师队伍整体素质。组织教师参加各级培训，提高水平和能力。学校继续开展暑期专业教师行业培训和文化课教师专业转岗培训。积极开展教学研究，组织教师参加各类教育教学竞赛。联系教学实际，积极撰写教育教学论文，深入开展科研课题研究。教师积极撰写教学后记和教学反思，使教学更具有实效性和针对性，提高教学的质量。</w:t>
      </w:r>
      <w:r>
        <w:rPr>
          <w:rFonts w:ascii="宋体" w:hAnsi="宋体" w:eastAsia="宋体" w:cs="宋体"/>
          <w:kern w:val="0"/>
          <w:sz w:val="24"/>
          <w:szCs w:val="24"/>
        </w:rPr>
        <w:br w:type="textWrapping"/>
      </w:r>
      <w:r>
        <w:rPr>
          <w:rFonts w:ascii="宋体" w:hAnsi="宋体" w:eastAsia="宋体" w:cs="宋体"/>
          <w:kern w:val="0"/>
          <w:sz w:val="24"/>
          <w:szCs w:val="24"/>
        </w:rPr>
        <w:t>3.4.7管理队伍建设。</w:t>
      </w:r>
      <w:r>
        <w:rPr>
          <w:rFonts w:ascii="宋体" w:hAnsi="宋体" w:eastAsia="宋体" w:cs="宋体"/>
          <w:kern w:val="0"/>
          <w:sz w:val="24"/>
          <w:szCs w:val="24"/>
        </w:rPr>
        <w:br w:type="textWrapping"/>
      </w:r>
      <w:r>
        <w:rPr>
          <w:rFonts w:ascii="宋体" w:hAnsi="宋体" w:eastAsia="宋体" w:cs="宋体"/>
          <w:kern w:val="0"/>
          <w:sz w:val="24"/>
          <w:szCs w:val="24"/>
        </w:rPr>
        <w:t>第一、学校注重抓常规管理，重点抓好三支队伍，一是抓中层班子队伍，二是抓班主任队伍，三是抓骨干教师队伍。第二、学校安排五个方面的管理层面，对学校形成立体式管理：一是班主任管理层面，全体班主任早晚自习必须到岗，检查班级人数，辅导督促学生学习；二是</w:t>
      </w:r>
      <w:r>
        <w:rPr>
          <w:rFonts w:hint="eastAsia" w:ascii="宋体" w:hAnsi="宋体" w:eastAsia="宋体" w:cs="宋体"/>
          <w:kern w:val="0"/>
          <w:sz w:val="24"/>
          <w:szCs w:val="24"/>
        </w:rPr>
        <w:t>学生工作处</w:t>
      </w:r>
      <w:r>
        <w:rPr>
          <w:rFonts w:ascii="宋体" w:hAnsi="宋体" w:eastAsia="宋体" w:cs="宋体"/>
          <w:kern w:val="0"/>
          <w:sz w:val="24"/>
          <w:szCs w:val="24"/>
        </w:rPr>
        <w:t>管理层面，值班人员检查早晚要有自习秩序及效果，检查班主任到岗情况；三是学校管理层面，参加早晚自习管理、夜间值班工作，处理突发事件，维护正常教学秩序；四是保卫科管理层面，每天值班到学生宿舍熄灯，维护校园秩序及处理突发事件；五是男女生宿舍管理层面，班主任检查学生就寝和寝室卫生，严管学生不假外宿，督促学生按时就寝。第三、学校对中层干部定岗定责，坚持人人有岗，人人有责的原则，明确每位中层干部的岗位职责，鼓励工作尽心尽力，对其多鼓励，少批评，使人人有事干，人人有干事创业的热情，切实提高了学校工作效率和服务水平。第四、明确了</w:t>
      </w:r>
      <w:r>
        <w:rPr>
          <w:rFonts w:hint="eastAsia" w:ascii="宋体" w:hAnsi="宋体" w:eastAsia="宋体" w:cs="宋体"/>
          <w:kern w:val="0"/>
          <w:sz w:val="24"/>
          <w:szCs w:val="24"/>
        </w:rPr>
        <w:t>各部门处室</w:t>
      </w:r>
      <w:r>
        <w:rPr>
          <w:rFonts w:ascii="宋体" w:hAnsi="宋体" w:eastAsia="宋体" w:cs="宋体"/>
          <w:kern w:val="0"/>
          <w:sz w:val="24"/>
          <w:szCs w:val="24"/>
        </w:rPr>
        <w:t>人员的职责，从师生出勤、推门听课、校园卫生死角、食堂饭菜质量监督、寝室卫生、基础设施毁损等全方位的查找问题，发现问题，及时处理。第五、创建微信</w:t>
      </w:r>
      <w:r>
        <w:rPr>
          <w:rFonts w:hint="eastAsia" w:ascii="宋体" w:hAnsi="宋体" w:eastAsia="宋体" w:cs="宋体"/>
          <w:kern w:val="0"/>
          <w:sz w:val="24"/>
          <w:szCs w:val="24"/>
        </w:rPr>
        <w:t>、QQ</w:t>
      </w:r>
      <w:r>
        <w:rPr>
          <w:rFonts w:ascii="宋体" w:hAnsi="宋体" w:eastAsia="宋体" w:cs="宋体"/>
          <w:kern w:val="0"/>
          <w:sz w:val="24"/>
          <w:szCs w:val="24"/>
        </w:rPr>
        <w:t>办公论坛，发现问题及时公布，相关处室对照职责，及时处理，建立问题台账，实行销号制。召开周行政例会，编制周行事历，总结本周工作，明确下周或近期重点工作。第</w:t>
      </w:r>
      <w:r>
        <w:rPr>
          <w:rFonts w:hint="eastAsia" w:ascii="宋体" w:hAnsi="宋体" w:eastAsia="宋体" w:cs="宋体"/>
          <w:kern w:val="0"/>
          <w:sz w:val="24"/>
          <w:szCs w:val="24"/>
        </w:rPr>
        <w:t>六</w:t>
      </w:r>
      <w:r>
        <w:rPr>
          <w:rFonts w:ascii="宋体" w:hAnsi="宋体" w:eastAsia="宋体" w:cs="宋体"/>
          <w:kern w:val="0"/>
          <w:sz w:val="24"/>
          <w:szCs w:val="24"/>
        </w:rPr>
        <w:t>、加强班主任管理，提高班主任待遇。一是调整早晚自习管理，将早晚自习划给纳入班主任管理，相邻的班主任自愿结对共同管理，按照一般超课时给班主任早晚自习报酬。二是根据教育部对班主任的管理制度，学校为其按月发放班主任津贴。三是提高班主任工作在职评中的年限分值。第八、加强骨干教师管理。一是积极鼓励骨干教师外出培训，开阔眼界，吸收新的教学理念。二是发放超课时津贴，让干事的人有回报。三是学校评优评先向骨干教师倾斜，为骨干教师营造干事创业的环境和氛围。</w:t>
      </w:r>
      <w:r>
        <w:rPr>
          <w:rFonts w:ascii="宋体" w:hAnsi="宋体" w:eastAsia="宋体" w:cs="宋体"/>
          <w:kern w:val="0"/>
          <w:sz w:val="24"/>
          <w:szCs w:val="24"/>
        </w:rPr>
        <w:br w:type="textWrapping"/>
      </w:r>
      <w:r>
        <w:rPr>
          <w:rFonts w:ascii="宋体" w:hAnsi="宋体" w:eastAsia="宋体" w:cs="宋体"/>
          <w:kern w:val="0"/>
          <w:sz w:val="24"/>
          <w:szCs w:val="24"/>
        </w:rPr>
        <w:t>3.4.8管理信息化水平。</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学校显著加快了学校管理与教学信息化建设的进程，逐年增加投资，以省职业教育教育质量提升工程为契机，加强校园信息化建设。建成全校的校园安防监控、智能公共广播等系统，全部教室均配置了最新的交互式多媒体一体机教学终端，建成标准</w:t>
      </w:r>
      <w:r>
        <w:rPr>
          <w:rFonts w:hint="eastAsia" w:ascii="宋体" w:hAnsi="宋体" w:eastAsia="宋体" w:cs="宋体"/>
          <w:kern w:val="0"/>
          <w:sz w:val="24"/>
          <w:szCs w:val="24"/>
          <w:lang w:val="en-US" w:eastAsia="zh-CN"/>
        </w:rPr>
        <w:t>20</w:t>
      </w:r>
      <w:r>
        <w:rPr>
          <w:rFonts w:ascii="宋体" w:hAnsi="宋体" w:eastAsia="宋体" w:cs="宋体"/>
          <w:kern w:val="0"/>
          <w:sz w:val="24"/>
          <w:szCs w:val="24"/>
        </w:rPr>
        <w:t>个多媒体教室和</w:t>
      </w:r>
      <w:r>
        <w:rPr>
          <w:rFonts w:hint="eastAsia" w:ascii="宋体" w:hAnsi="宋体" w:eastAsia="宋体" w:cs="宋体"/>
          <w:kern w:val="0"/>
          <w:sz w:val="24"/>
          <w:szCs w:val="24"/>
          <w:lang w:val="en-US" w:eastAsia="zh-CN"/>
        </w:rPr>
        <w:t>2</w:t>
      </w:r>
      <w:r>
        <w:rPr>
          <w:rFonts w:ascii="宋体" w:hAnsi="宋体" w:eastAsia="宋体" w:cs="宋体"/>
          <w:kern w:val="0"/>
          <w:sz w:val="24"/>
          <w:szCs w:val="24"/>
        </w:rPr>
        <w:t>个录播教室。</w:t>
      </w:r>
      <w:r>
        <w:rPr>
          <w:rFonts w:ascii="宋体" w:hAnsi="宋体" w:eastAsia="宋体" w:cs="宋体"/>
          <w:kern w:val="0"/>
          <w:sz w:val="24"/>
          <w:szCs w:val="24"/>
        </w:rPr>
        <w:br w:type="textWrapping"/>
      </w:r>
      <w:r>
        <w:rPr>
          <w:rFonts w:ascii="宋体" w:hAnsi="宋体" w:eastAsia="宋体" w:cs="宋体"/>
          <w:kern w:val="0"/>
          <w:sz w:val="24"/>
          <w:szCs w:val="24"/>
        </w:rPr>
        <w:t>学校对全校教职工实施多媒体应用、平台应用技术的全员培训，有效保障和促进了学校管理精细化、科技化、数字化、规范化的各项工作落到实处，实现教学与管理信息互联互通、快速高效的目标，促进学校管理水平再上新台阶。</w:t>
      </w:r>
      <w:r>
        <w:rPr>
          <w:rFonts w:ascii="宋体" w:hAnsi="宋体" w:eastAsia="宋体" w:cs="宋体"/>
          <w:kern w:val="0"/>
          <w:sz w:val="24"/>
          <w:szCs w:val="24"/>
        </w:rPr>
        <w:br w:type="textWrapping"/>
      </w:r>
      <w:r>
        <w:rPr>
          <w:rFonts w:ascii="宋体" w:hAnsi="宋体" w:eastAsia="宋体" w:cs="宋体"/>
          <w:kern w:val="0"/>
          <w:sz w:val="24"/>
          <w:szCs w:val="24"/>
        </w:rPr>
        <w:t>3.5 德育工作情况。</w:t>
      </w:r>
      <w:r>
        <w:rPr>
          <w:rFonts w:ascii="宋体" w:hAnsi="宋体" w:eastAsia="宋体" w:cs="宋体"/>
          <w:kern w:val="0"/>
          <w:sz w:val="24"/>
          <w:szCs w:val="24"/>
        </w:rPr>
        <w:br w:type="textWrapping"/>
      </w:r>
      <w:r>
        <w:rPr>
          <w:rFonts w:ascii="宋体" w:hAnsi="宋体" w:eastAsia="宋体" w:cs="宋体"/>
          <w:kern w:val="0"/>
          <w:sz w:val="24"/>
          <w:szCs w:val="24"/>
        </w:rPr>
        <w:t>3.5.1德育课实施情况。</w:t>
      </w:r>
      <w:r>
        <w:rPr>
          <w:rFonts w:ascii="宋体" w:hAnsi="宋体" w:eastAsia="宋体" w:cs="宋体"/>
          <w:kern w:val="0"/>
          <w:sz w:val="24"/>
          <w:szCs w:val="24"/>
        </w:rPr>
        <w:br w:type="textWrapping"/>
      </w:r>
      <w:r>
        <w:rPr>
          <w:rFonts w:ascii="宋体" w:hAnsi="宋体" w:eastAsia="宋体" w:cs="宋体"/>
          <w:kern w:val="0"/>
          <w:sz w:val="24"/>
          <w:szCs w:val="24"/>
        </w:rPr>
        <w:t>学校开设了《职业道德与法律》等专项德育课程，对学生进行思想品德和法治教育；学校规定周</w:t>
      </w:r>
      <w:r>
        <w:rPr>
          <w:rFonts w:hint="eastAsia" w:ascii="宋体" w:hAnsi="宋体" w:eastAsia="宋体" w:cs="宋体"/>
          <w:kern w:val="0"/>
          <w:sz w:val="24"/>
          <w:szCs w:val="24"/>
        </w:rPr>
        <w:t>日晚</w:t>
      </w:r>
      <w:r>
        <w:rPr>
          <w:rFonts w:ascii="宋体" w:hAnsi="宋体" w:eastAsia="宋体" w:cs="宋体"/>
          <w:kern w:val="0"/>
          <w:sz w:val="24"/>
          <w:szCs w:val="24"/>
        </w:rPr>
        <w:t>自习30分钟为班会时间，对学生加强德育教育；将德育工作融入到各门课程教学当中去；每学期均开设德育主题班会观摩活动。</w:t>
      </w:r>
      <w:r>
        <w:rPr>
          <w:rFonts w:ascii="宋体" w:hAnsi="宋体" w:eastAsia="宋体" w:cs="宋体"/>
          <w:kern w:val="0"/>
          <w:sz w:val="24"/>
          <w:szCs w:val="24"/>
        </w:rPr>
        <w:br w:type="textWrapping"/>
      </w:r>
      <w:r>
        <w:rPr>
          <w:rFonts w:ascii="宋体" w:hAnsi="宋体" w:eastAsia="宋体" w:cs="宋体"/>
          <w:kern w:val="0"/>
          <w:sz w:val="24"/>
          <w:szCs w:val="24"/>
        </w:rPr>
        <w:t>3.5.2校园文化建设。</w:t>
      </w:r>
    </w:p>
    <w:p>
      <w:pPr>
        <w:rPr>
          <w:rFonts w:ascii="宋体" w:hAnsi="宋体" w:eastAsia="宋体" w:cs="宋体"/>
          <w:kern w:val="0"/>
          <w:sz w:val="24"/>
          <w:szCs w:val="24"/>
        </w:rPr>
      </w:pPr>
      <w:r>
        <w:rPr>
          <w:rFonts w:ascii="宋体" w:hAnsi="宋体" w:eastAsia="宋体" w:cs="宋体"/>
          <w:kern w:val="0"/>
          <w:sz w:val="24"/>
          <w:szCs w:val="24"/>
        </w:rPr>
        <w:t>通过开展</w:t>
      </w:r>
      <w:r>
        <w:rPr>
          <w:rFonts w:hint="eastAsia" w:ascii="宋体" w:hAnsi="宋体" w:eastAsia="宋体" w:cs="宋体"/>
          <w:kern w:val="0"/>
          <w:sz w:val="24"/>
          <w:szCs w:val="24"/>
        </w:rPr>
        <w:t>形式多样的团委</w:t>
      </w:r>
      <w:r>
        <w:rPr>
          <w:rFonts w:ascii="宋体" w:hAnsi="宋体" w:eastAsia="宋体" w:cs="宋体"/>
          <w:kern w:val="0"/>
          <w:sz w:val="24"/>
          <w:szCs w:val="24"/>
        </w:rPr>
        <w:t>活动培养学生爱党、爱国、爱家乡的家国情怀，成为爱国的好青年；培养学生爱岗敬业的职业精神，成为企业的好职工；培养学生文明有礼的言行习惯，成为社会的好公民;努力把学生培养成为谦谦君子和温婉淑女。</w:t>
      </w:r>
      <w:r>
        <w:rPr>
          <w:rFonts w:ascii="宋体" w:hAnsi="宋体" w:eastAsia="宋体" w:cs="宋体"/>
          <w:kern w:val="0"/>
          <w:sz w:val="24"/>
          <w:szCs w:val="24"/>
        </w:rPr>
        <w:br w:type="textWrapping"/>
      </w:r>
      <w:r>
        <w:rPr>
          <w:rFonts w:ascii="宋体" w:hAnsi="宋体" w:eastAsia="宋体" w:cs="宋体"/>
          <w:kern w:val="0"/>
          <w:sz w:val="24"/>
          <w:szCs w:val="24"/>
        </w:rPr>
        <w:t>第一、通过开展诚信教育活动、父亲节和母亲节感恩教育活动、企业文化宣传教育活动、“大国工匠”故事会、“我是未来的大国工匠”演讲会，“爱岗敬业”演讲比赛、端午节爱国主义教育等活动，强化学生德行教育。</w:t>
      </w:r>
      <w:r>
        <w:rPr>
          <w:rFonts w:ascii="宋体" w:hAnsi="宋体" w:eastAsia="宋体" w:cs="宋体"/>
          <w:kern w:val="0"/>
          <w:sz w:val="24"/>
          <w:szCs w:val="24"/>
        </w:rPr>
        <w:br w:type="textWrapping"/>
      </w:r>
      <w:r>
        <w:rPr>
          <w:rFonts w:ascii="宋体" w:hAnsi="宋体" w:eastAsia="宋体" w:cs="宋体"/>
          <w:kern w:val="0"/>
          <w:sz w:val="24"/>
          <w:szCs w:val="24"/>
        </w:rPr>
        <w:t>第二、唱响主旋律，培养学生良好的思想情操。通过升旗仪式、国旗下演讲、青年志愿者活动、为乡村学校捐书助学、各种竞赛、征文、主题班会等形式，着重加强了对学生的爱国主义、集体主义、社会主义教育。</w:t>
      </w:r>
      <w:r>
        <w:rPr>
          <w:rFonts w:ascii="宋体" w:hAnsi="宋体" w:eastAsia="宋体" w:cs="宋体"/>
          <w:kern w:val="0"/>
          <w:sz w:val="24"/>
          <w:szCs w:val="24"/>
        </w:rPr>
        <w:br w:type="textWrapping"/>
      </w:r>
      <w:r>
        <w:rPr>
          <w:rFonts w:ascii="宋体" w:hAnsi="宋体" w:eastAsia="宋体" w:cs="宋体"/>
          <w:kern w:val="0"/>
          <w:sz w:val="24"/>
          <w:szCs w:val="24"/>
        </w:rPr>
        <w:t>第三、抓好校风的养成。狠抓学生着装、行为规范，规范学生生活、学习习惯；做好学校卫生责任区划分，以开展卫生评比、黑板报评比等一系列活动，扎实推动师生各方面规范化的养成，使学校基本上形成了一个诚信、文明和谐、安全的校园。</w:t>
      </w:r>
      <w:r>
        <w:rPr>
          <w:rFonts w:ascii="宋体" w:hAnsi="宋体" w:eastAsia="宋体" w:cs="宋体"/>
          <w:kern w:val="0"/>
          <w:sz w:val="24"/>
          <w:szCs w:val="24"/>
        </w:rPr>
        <w:br w:type="textWrapping"/>
      </w:r>
      <w:r>
        <w:rPr>
          <w:rFonts w:ascii="宋体" w:hAnsi="宋体" w:eastAsia="宋体" w:cs="宋体"/>
          <w:kern w:val="0"/>
          <w:sz w:val="24"/>
          <w:szCs w:val="24"/>
        </w:rPr>
        <w:t>第四、开展文明班级评选，为学生营造浓厚的学习氛围。按照班级自愿申报的原则，从班级活动、班风建设、班级学习情况、志愿服务活动等各方面进行综合评比，按照比例评选校级“文明班级”，发奖状，发文明班级创建奖金。学校通过开展“文明班级”评选活动，以评促建，既加强了班级自主管理，也促进了班集体凝聚力的形成，展现了班级的良好精神面貌。</w:t>
      </w:r>
      <w:r>
        <w:rPr>
          <w:rFonts w:ascii="宋体" w:hAnsi="宋体" w:eastAsia="宋体" w:cs="宋体"/>
          <w:kern w:val="0"/>
          <w:sz w:val="24"/>
          <w:szCs w:val="24"/>
        </w:rPr>
        <w:br w:type="textWrapping"/>
      </w:r>
      <w:r>
        <w:rPr>
          <w:rFonts w:ascii="宋体" w:hAnsi="宋体" w:eastAsia="宋体" w:cs="宋体"/>
          <w:kern w:val="0"/>
          <w:sz w:val="24"/>
          <w:szCs w:val="24"/>
        </w:rPr>
        <w:t>第五、开展文明寝室评比活动，强化学生寝室管理。成立寝室管理团队，明确职责，定期开展督查评比，每周二晚上对学生寝室进行综合检查评比，奖励好的，警告差的。聘请宿管员对学生宿舍统一管理，实行来人登记制度，每天按时检查住校生的就寝情况和不定时检查各寝室的纪律、卫生情况，严格实行夜间巡查制度。</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3</w:t>
      </w:r>
      <w:r>
        <w:rPr>
          <w:rFonts w:ascii="宋体" w:hAnsi="宋体" w:eastAsia="宋体" w:cs="宋体"/>
          <w:kern w:val="0"/>
          <w:sz w:val="24"/>
          <w:szCs w:val="24"/>
        </w:rPr>
        <w:t>社团活动。</w:t>
      </w:r>
      <w:r>
        <w:rPr>
          <w:rFonts w:ascii="宋体" w:hAnsi="宋体" w:eastAsia="宋体" w:cs="宋体"/>
          <w:kern w:val="0"/>
          <w:sz w:val="24"/>
          <w:szCs w:val="24"/>
        </w:rPr>
        <w:br w:type="textWrapping"/>
      </w:r>
      <w:r>
        <w:rPr>
          <w:rFonts w:ascii="宋体" w:hAnsi="宋体" w:eastAsia="宋体" w:cs="宋体"/>
          <w:kern w:val="0"/>
          <w:sz w:val="24"/>
          <w:szCs w:val="24"/>
        </w:rPr>
        <w:t>学校积极开展学生社团活动，努力提升学生素质，着力营造良好的校园文化氛围。20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年，我校各种社团组织</w:t>
      </w:r>
      <w:r>
        <w:rPr>
          <w:rFonts w:hint="eastAsia" w:ascii="宋体" w:hAnsi="宋体" w:eastAsia="宋体" w:cs="宋体"/>
          <w:kern w:val="0"/>
          <w:sz w:val="24"/>
          <w:szCs w:val="24"/>
        </w:rPr>
        <w:t>5</w:t>
      </w:r>
      <w:r>
        <w:rPr>
          <w:rFonts w:ascii="宋体" w:hAnsi="宋体" w:eastAsia="宋体" w:cs="宋体"/>
          <w:kern w:val="0"/>
          <w:sz w:val="24"/>
          <w:szCs w:val="24"/>
        </w:rPr>
        <w:t>个。学校广播站、志愿者协会、文学社、朗诵协会等学生社团活动正常开展。</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4</w:t>
      </w:r>
      <w:r>
        <w:rPr>
          <w:rFonts w:ascii="宋体" w:hAnsi="宋体" w:eastAsia="宋体" w:cs="宋体"/>
          <w:kern w:val="0"/>
          <w:sz w:val="24"/>
          <w:szCs w:val="24"/>
        </w:rPr>
        <w:t>加强团组织和学生会建设。</w:t>
      </w:r>
      <w:r>
        <w:rPr>
          <w:rFonts w:ascii="宋体" w:hAnsi="宋体" w:eastAsia="宋体" w:cs="宋体"/>
          <w:kern w:val="0"/>
          <w:sz w:val="24"/>
          <w:szCs w:val="24"/>
        </w:rPr>
        <w:br w:type="textWrapping"/>
      </w:r>
      <w:r>
        <w:rPr>
          <w:rFonts w:ascii="宋体" w:hAnsi="宋体" w:eastAsia="宋体" w:cs="宋体"/>
          <w:kern w:val="0"/>
          <w:sz w:val="24"/>
          <w:szCs w:val="24"/>
        </w:rPr>
        <w:t>一是社团创建实行报批制。建立相关制度，定期召开各种活动，发挥其作用。</w:t>
      </w:r>
      <w:r>
        <w:rPr>
          <w:rFonts w:ascii="宋体" w:hAnsi="宋体" w:eastAsia="宋体" w:cs="宋体"/>
          <w:kern w:val="0"/>
          <w:sz w:val="24"/>
          <w:szCs w:val="24"/>
        </w:rPr>
        <w:br w:type="textWrapping"/>
      </w:r>
      <w:r>
        <w:rPr>
          <w:rFonts w:ascii="宋体" w:hAnsi="宋体" w:eastAsia="宋体" w:cs="宋体"/>
          <w:kern w:val="0"/>
          <w:sz w:val="24"/>
          <w:szCs w:val="24"/>
        </w:rPr>
        <w:t>二是实行一年一次换届，实行代代相传，有团委、政教处专门监督管理。</w:t>
      </w:r>
      <w:r>
        <w:rPr>
          <w:rFonts w:ascii="宋体" w:hAnsi="宋体" w:eastAsia="宋体" w:cs="宋体"/>
          <w:kern w:val="0"/>
          <w:sz w:val="24"/>
          <w:szCs w:val="24"/>
        </w:rPr>
        <w:br w:type="textWrapping"/>
      </w:r>
      <w:r>
        <w:rPr>
          <w:rFonts w:ascii="宋体" w:hAnsi="宋体" w:eastAsia="宋体" w:cs="宋体"/>
          <w:kern w:val="0"/>
          <w:sz w:val="24"/>
          <w:szCs w:val="24"/>
        </w:rPr>
        <w:t>三是成立学生会，发挥学生会自主管理能力。学生会是我校最大的社团组织，有校学生会和专业部学生会，负责学校相关活动，参与学校管理。实行定期换届。</w:t>
      </w:r>
      <w:r>
        <w:rPr>
          <w:rFonts w:ascii="宋体" w:hAnsi="宋体" w:eastAsia="宋体" w:cs="宋体"/>
          <w:kern w:val="0"/>
          <w:sz w:val="24"/>
          <w:szCs w:val="24"/>
        </w:rPr>
        <w:br w:type="textWrapping"/>
      </w:r>
      <w:r>
        <w:rPr>
          <w:rFonts w:ascii="宋体" w:hAnsi="宋体" w:eastAsia="宋体" w:cs="宋体"/>
          <w:kern w:val="0"/>
          <w:sz w:val="24"/>
          <w:szCs w:val="24"/>
        </w:rPr>
        <w:t>3.6党建情况。</w:t>
      </w:r>
      <w:r>
        <w:rPr>
          <w:rFonts w:ascii="宋体" w:hAnsi="宋体" w:eastAsia="宋体" w:cs="宋体"/>
          <w:kern w:val="0"/>
          <w:sz w:val="24"/>
          <w:szCs w:val="24"/>
        </w:rPr>
        <w:br w:type="textWrapping"/>
      </w:r>
      <w:r>
        <w:rPr>
          <w:rFonts w:ascii="宋体" w:hAnsi="宋体" w:eastAsia="宋体" w:cs="宋体"/>
          <w:kern w:val="0"/>
          <w:sz w:val="24"/>
          <w:szCs w:val="24"/>
        </w:rPr>
        <w:t>3.6.1扎实开展党建工作，全面加强党的统一领导。</w:t>
      </w:r>
      <w:r>
        <w:rPr>
          <w:rFonts w:ascii="宋体" w:hAnsi="宋体" w:eastAsia="宋体" w:cs="宋体"/>
          <w:kern w:val="0"/>
          <w:sz w:val="24"/>
          <w:szCs w:val="24"/>
        </w:rPr>
        <w:br w:type="textWrapping"/>
      </w:r>
      <w:r>
        <w:rPr>
          <w:rFonts w:ascii="宋体" w:hAnsi="宋体" w:eastAsia="宋体" w:cs="宋体"/>
          <w:kern w:val="0"/>
          <w:sz w:val="24"/>
          <w:szCs w:val="24"/>
        </w:rPr>
        <w:t>1、加强理论学习，提升政治素质。一是组织广大</w:t>
      </w:r>
      <w:r>
        <w:rPr>
          <w:rFonts w:hint="eastAsia" w:ascii="宋体" w:hAnsi="宋体" w:eastAsia="宋体" w:cs="宋体"/>
          <w:kern w:val="0"/>
          <w:sz w:val="24"/>
          <w:szCs w:val="24"/>
          <w:lang w:eastAsia="zh-CN"/>
        </w:rPr>
        <w:t>党员</w:t>
      </w:r>
      <w:r>
        <w:rPr>
          <w:rFonts w:ascii="宋体" w:hAnsi="宋体" w:eastAsia="宋体" w:cs="宋体"/>
          <w:kern w:val="0"/>
          <w:sz w:val="24"/>
          <w:szCs w:val="24"/>
        </w:rPr>
        <w:t>干部师生员工认真研读党的十九大相关文件，学习习近平新时代中国特色社会主义思想，认真做好学习笔记，并撰写心得体会。</w:t>
      </w:r>
      <w:r>
        <w:rPr>
          <w:rFonts w:ascii="宋体" w:hAnsi="宋体" w:eastAsia="宋体" w:cs="宋体"/>
          <w:kern w:val="0"/>
          <w:sz w:val="24"/>
          <w:szCs w:val="24"/>
        </w:rPr>
        <w:br w:type="textWrapping"/>
      </w:r>
      <w:r>
        <w:rPr>
          <w:rFonts w:ascii="宋体" w:hAnsi="宋体" w:eastAsia="宋体" w:cs="宋体"/>
          <w:kern w:val="0"/>
          <w:sz w:val="24"/>
          <w:szCs w:val="24"/>
        </w:rPr>
        <w:t>2、牢固树立“四个意识”，坚定“四个自信”，</w:t>
      </w:r>
      <w:r>
        <w:rPr>
          <w:rFonts w:hint="eastAsia" w:ascii="宋体" w:hAnsi="宋体" w:eastAsia="宋体" w:cs="宋体"/>
          <w:kern w:val="0"/>
          <w:sz w:val="24"/>
          <w:szCs w:val="24"/>
          <w:lang w:eastAsia="zh-CN"/>
        </w:rPr>
        <w:t>坚决</w:t>
      </w:r>
      <w:r>
        <w:rPr>
          <w:rFonts w:ascii="宋体" w:hAnsi="宋体" w:eastAsia="宋体" w:cs="宋体"/>
          <w:kern w:val="0"/>
          <w:sz w:val="24"/>
          <w:szCs w:val="24"/>
        </w:rPr>
        <w:t>做到“</w:t>
      </w:r>
      <w:r>
        <w:rPr>
          <w:rFonts w:hint="eastAsia" w:ascii="宋体" w:hAnsi="宋体" w:eastAsia="宋体" w:cs="宋体"/>
          <w:kern w:val="0"/>
          <w:sz w:val="24"/>
          <w:szCs w:val="24"/>
          <w:lang w:eastAsia="zh-CN"/>
        </w:rPr>
        <w:t>两个维护</w:t>
      </w:r>
      <w:r>
        <w:rPr>
          <w:rFonts w:ascii="宋体" w:hAnsi="宋体" w:eastAsia="宋体" w:cs="宋体"/>
          <w:kern w:val="0"/>
          <w:sz w:val="24"/>
          <w:szCs w:val="24"/>
        </w:rPr>
        <w:t>”，在思想上、政治上及行动上同以习近平为核心的党中央保持高度一致，不折不扣地贯彻落实中央、省、市决策部署，确保政令畅通。严格遵守党章和党内规章制度，带头改进工作作风，遵守领导干部廉洁从政各项规定。统一思想，提高党员政治站位。</w:t>
      </w:r>
      <w:r>
        <w:rPr>
          <w:rFonts w:ascii="宋体" w:hAnsi="宋体" w:eastAsia="宋体" w:cs="宋体"/>
          <w:kern w:val="0"/>
          <w:sz w:val="24"/>
          <w:szCs w:val="24"/>
        </w:rPr>
        <w:br w:type="textWrapping"/>
      </w:r>
      <w:r>
        <w:rPr>
          <w:rFonts w:ascii="宋体" w:hAnsi="宋体" w:eastAsia="宋体" w:cs="宋体"/>
          <w:kern w:val="0"/>
          <w:sz w:val="24"/>
          <w:szCs w:val="24"/>
        </w:rPr>
        <w:t>3、进一步健全党内制度，提高党内生活质量。认真落实“三会一课”制度、党费收缴制度、党员学习制度、党员发展制度等，以规范的制度管理，促进提高党内生活质量。</w:t>
      </w:r>
      <w:r>
        <w:rPr>
          <w:rFonts w:ascii="宋体" w:hAnsi="宋体" w:eastAsia="宋体" w:cs="宋体"/>
          <w:kern w:val="0"/>
          <w:sz w:val="24"/>
          <w:szCs w:val="24"/>
        </w:rPr>
        <w:br w:type="textWrapping"/>
      </w:r>
      <w:r>
        <w:rPr>
          <w:rFonts w:ascii="宋体" w:hAnsi="宋体" w:eastAsia="宋体" w:cs="宋体"/>
          <w:kern w:val="0"/>
          <w:sz w:val="24"/>
          <w:szCs w:val="24"/>
        </w:rPr>
        <w:t>4、规范</w:t>
      </w:r>
      <w:r>
        <w:rPr>
          <w:rFonts w:hint="eastAsia" w:ascii="宋体" w:hAnsi="宋体" w:eastAsia="宋体" w:cs="宋体"/>
          <w:kern w:val="0"/>
          <w:sz w:val="24"/>
          <w:szCs w:val="24"/>
          <w:lang w:eastAsia="zh-CN"/>
        </w:rPr>
        <w:t>党支部</w:t>
      </w:r>
      <w:r>
        <w:rPr>
          <w:rFonts w:ascii="宋体" w:hAnsi="宋体" w:eastAsia="宋体" w:cs="宋体"/>
          <w:kern w:val="0"/>
          <w:sz w:val="24"/>
          <w:szCs w:val="24"/>
        </w:rPr>
        <w:t>学习规范化、定期化，学习形式多样化，做到中央政令不折不扣贯彻落实。一是定期</w:t>
      </w:r>
      <w:r>
        <w:rPr>
          <w:rFonts w:hint="eastAsia" w:ascii="宋体" w:hAnsi="宋体" w:eastAsia="宋体" w:cs="宋体"/>
          <w:kern w:val="0"/>
          <w:sz w:val="24"/>
          <w:szCs w:val="24"/>
          <w:lang w:eastAsia="zh-CN"/>
        </w:rPr>
        <w:t>开展</w:t>
      </w:r>
      <w:r>
        <w:rPr>
          <w:rFonts w:ascii="宋体" w:hAnsi="宋体" w:eastAsia="宋体" w:cs="宋体"/>
          <w:kern w:val="0"/>
          <w:sz w:val="24"/>
          <w:szCs w:val="24"/>
        </w:rPr>
        <w:t>学习，学习十九大精神、习近平重要系列讲话精神和党内重要文件、法规制度等。二是严格执行“三会一课”，组织支部全体党员定期开展学习。三是按要求召开好</w:t>
      </w:r>
      <w:r>
        <w:rPr>
          <w:rFonts w:hint="eastAsia" w:ascii="宋体" w:hAnsi="宋体" w:eastAsia="宋体" w:cs="宋体"/>
          <w:kern w:val="0"/>
          <w:sz w:val="24"/>
          <w:szCs w:val="24"/>
          <w:lang w:eastAsia="zh-CN"/>
        </w:rPr>
        <w:t>党支部</w:t>
      </w:r>
      <w:r>
        <w:rPr>
          <w:rFonts w:ascii="宋体" w:hAnsi="宋体" w:eastAsia="宋体" w:cs="宋体"/>
          <w:kern w:val="0"/>
          <w:sz w:val="24"/>
          <w:szCs w:val="24"/>
        </w:rPr>
        <w:t>组织生活会。</w:t>
      </w:r>
      <w:r>
        <w:rPr>
          <w:rFonts w:ascii="宋体" w:hAnsi="宋体" w:eastAsia="宋体" w:cs="宋体"/>
          <w:kern w:val="0"/>
          <w:sz w:val="24"/>
          <w:szCs w:val="24"/>
        </w:rPr>
        <w:br w:type="textWrapping"/>
      </w:r>
      <w:r>
        <w:rPr>
          <w:rFonts w:ascii="宋体" w:hAnsi="宋体" w:eastAsia="宋体" w:cs="宋体"/>
          <w:kern w:val="0"/>
          <w:sz w:val="24"/>
          <w:szCs w:val="24"/>
        </w:rPr>
        <w:t>5、党支部按照规定程序、经批准，在20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4月</w:t>
      </w:r>
      <w:r>
        <w:rPr>
          <w:rFonts w:ascii="宋体" w:hAnsi="宋体" w:eastAsia="宋体" w:cs="宋体"/>
          <w:kern w:val="0"/>
          <w:sz w:val="24"/>
          <w:szCs w:val="24"/>
        </w:rPr>
        <w:t>成功</w:t>
      </w:r>
      <w:r>
        <w:rPr>
          <w:rFonts w:hint="eastAsia" w:ascii="宋体" w:hAnsi="宋体" w:eastAsia="宋体" w:cs="宋体"/>
          <w:kern w:val="0"/>
          <w:sz w:val="24"/>
          <w:szCs w:val="24"/>
          <w:lang w:eastAsia="zh-CN"/>
        </w:rPr>
        <w:t>进行</w:t>
      </w:r>
      <w:r>
        <w:rPr>
          <w:rFonts w:ascii="宋体" w:hAnsi="宋体" w:eastAsia="宋体" w:cs="宋体"/>
          <w:kern w:val="0"/>
          <w:sz w:val="24"/>
          <w:szCs w:val="24"/>
        </w:rPr>
        <w:t>换届选举工作，完成支委新老交替工作。</w:t>
      </w:r>
      <w:r>
        <w:rPr>
          <w:rFonts w:ascii="宋体" w:hAnsi="宋体" w:eastAsia="宋体" w:cs="宋体"/>
          <w:kern w:val="0"/>
          <w:sz w:val="24"/>
          <w:szCs w:val="24"/>
        </w:rPr>
        <w:br w:type="textWrapping"/>
      </w:r>
      <w:r>
        <w:rPr>
          <w:rFonts w:ascii="宋体" w:hAnsi="宋体" w:eastAsia="宋体" w:cs="宋体"/>
          <w:kern w:val="0"/>
          <w:sz w:val="24"/>
          <w:szCs w:val="24"/>
        </w:rPr>
        <w:t>6、开展丰富多彩的活动，丰富党建内容。一是</w:t>
      </w:r>
      <w:r>
        <w:rPr>
          <w:rFonts w:hint="eastAsia" w:ascii="宋体" w:hAnsi="宋体" w:eastAsia="宋体" w:cs="宋体"/>
          <w:kern w:val="0"/>
          <w:sz w:val="24"/>
          <w:szCs w:val="24"/>
          <w:lang w:eastAsia="zh-CN"/>
        </w:rPr>
        <w:t>认真</w:t>
      </w:r>
      <w:r>
        <w:rPr>
          <w:rFonts w:ascii="宋体" w:hAnsi="宋体" w:eastAsia="宋体" w:cs="宋体"/>
          <w:kern w:val="0"/>
          <w:sz w:val="24"/>
          <w:szCs w:val="24"/>
        </w:rPr>
        <w:t>开展</w:t>
      </w:r>
      <w:r>
        <w:rPr>
          <w:rFonts w:hint="eastAsia" w:ascii="宋体" w:hAnsi="宋体" w:eastAsia="宋体" w:cs="宋体"/>
          <w:kern w:val="0"/>
          <w:sz w:val="24"/>
          <w:szCs w:val="24"/>
          <w:lang w:eastAsia="zh-CN"/>
        </w:rPr>
        <w:t>主题</w:t>
      </w:r>
      <w:r>
        <w:rPr>
          <w:rFonts w:ascii="宋体" w:hAnsi="宋体" w:eastAsia="宋体" w:cs="宋体"/>
          <w:kern w:val="0"/>
          <w:sz w:val="24"/>
          <w:szCs w:val="24"/>
        </w:rPr>
        <w:t>教育活动，强化忠诚意识、严守纪律规矩，树立良好政德，进一步激励广大党员干部新时代新担当新作为。二是每月10日之前开展党员活动日，到临泉韦寨刘邓大军淮西指挥部开展“不忘初心，永远跟党走”活动，到监狱、市廉政教育基地接受警示教育，举办“粽香情”端午节包粽子开展爱国主义教育活动。三是开展基层党组织标准化建设工作。实现基层党组织规范化设置，推进党内组织生活标准化，认真落实“三会一课”、民主评议党员等基本制度，党内各项组织生活正常规范、严肃认真，党员参与率高、教育效果好。推进场所规范建设，丰富场所服务功能，做到硬件配置齐全、场所功能完备，较好满足党员活动需要，基层党组织基础保障水平明显提升。保证基层党建工作正常开展，按标准建立年度工作计划、年终工作总结、党员花名册、组织架构图、党费收缴、组织关系转接等台账资料，确保基层党组织有人干事、有钱办事、能办成事。通过开展基层党组织标准化建设工作，党建工作意识明显增强、党员队伍素质明显提升、组织基础建设明显夯实、创建质量明显提高，充分激发了党员的工作积极性，党组织凝聚力和党员先锋模范作用明显增强。</w:t>
      </w:r>
      <w:r>
        <w:rPr>
          <w:rFonts w:ascii="宋体" w:hAnsi="宋体" w:eastAsia="宋体" w:cs="宋体"/>
          <w:kern w:val="0"/>
          <w:sz w:val="24"/>
          <w:szCs w:val="24"/>
        </w:rPr>
        <w:br w:type="textWrapping"/>
      </w:r>
      <w:r>
        <w:rPr>
          <w:rFonts w:ascii="宋体" w:hAnsi="宋体" w:eastAsia="宋体" w:cs="宋体"/>
          <w:kern w:val="0"/>
          <w:sz w:val="24"/>
          <w:szCs w:val="24"/>
        </w:rPr>
        <w:t>3.6.2深化党风廉政建设，严格落实依法办学理念。</w:t>
      </w:r>
    </w:p>
    <w:p>
      <w:pPr>
        <w:rPr>
          <w:rFonts w:hint="eastAsia" w:ascii="宋体" w:hAnsi="宋体" w:eastAsia="宋体" w:cs="宋体"/>
          <w:kern w:val="0"/>
          <w:sz w:val="24"/>
          <w:szCs w:val="24"/>
          <w:lang w:eastAsia="zh-CN"/>
        </w:rPr>
      </w:pPr>
      <w:r>
        <w:rPr>
          <w:rFonts w:ascii="宋体" w:hAnsi="宋体" w:eastAsia="宋体" w:cs="宋体"/>
          <w:kern w:val="0"/>
          <w:sz w:val="24"/>
          <w:szCs w:val="24"/>
        </w:rPr>
        <w:t>认真执行党风廉政建设责任制，严格落实中央八项规定、省三十条和市三十六条。坚持民主集中制，发挥领导核心作用。严禁酒桌办公，学校管理干部和教职员工婚丧嫁娶实行申报制度，严格落实阜阳机关党员干部婚丧嫁娶规定。制定项目审批和财务报销程序制度，规范学校项目审批和财务报销程序。依法办学，规范招生，坚决抵制有偿招生。规范教学用书管理和征订工作。做好党务、校务公开工作。学校发展党员、师资培训、评优评先、职称评聘、年度考核、财务开支等情况，均在党务校务公开栏中公示，同时经常听取教职工对学校工作的意见和建议，大大增强教职工建言献策的主动性和积极性。</w:t>
      </w:r>
      <w:r>
        <w:rPr>
          <w:rFonts w:ascii="宋体" w:hAnsi="宋体" w:eastAsia="宋体" w:cs="宋体"/>
          <w:kern w:val="0"/>
          <w:sz w:val="24"/>
          <w:szCs w:val="24"/>
        </w:rPr>
        <w:br w:type="textWrapping"/>
      </w:r>
      <w:r>
        <w:rPr>
          <w:rFonts w:ascii="宋体" w:hAnsi="宋体" w:eastAsia="宋体" w:cs="宋体"/>
          <w:kern w:val="0"/>
          <w:sz w:val="24"/>
          <w:szCs w:val="24"/>
        </w:rPr>
        <w:t>4.校企合作</w:t>
      </w:r>
      <w:r>
        <w:rPr>
          <w:rFonts w:ascii="宋体" w:hAnsi="宋体" w:eastAsia="宋体" w:cs="宋体"/>
          <w:kern w:val="0"/>
          <w:sz w:val="24"/>
          <w:szCs w:val="24"/>
        </w:rPr>
        <w:br w:type="textWrapping"/>
      </w:r>
      <w:r>
        <w:rPr>
          <w:rFonts w:ascii="宋体" w:hAnsi="宋体" w:eastAsia="宋体" w:cs="宋体"/>
          <w:kern w:val="0"/>
          <w:sz w:val="24"/>
          <w:szCs w:val="24"/>
        </w:rPr>
        <w:t>4.1校企合作开展情况和效果。</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学校坚持以服务社会为宗旨，探索校企合作的新途径，想方设法拉近学生与岗位，学生与企业的距离，在“校企合作”等方面取得了一定的成效。学校积极深度开展校企合作，高质量地服务地方经济社会发展，与</w:t>
      </w:r>
      <w:r>
        <w:rPr>
          <w:rFonts w:hint="eastAsia" w:ascii="宋体" w:hAnsi="宋体" w:eastAsia="宋体" w:cs="宋体"/>
          <w:kern w:val="0"/>
          <w:sz w:val="24"/>
          <w:szCs w:val="24"/>
        </w:rPr>
        <w:t>阜阳</w:t>
      </w:r>
      <w:r>
        <w:rPr>
          <w:rFonts w:hint="eastAsia" w:ascii="宋体" w:hAnsi="宋体" w:eastAsia="宋体" w:cs="宋体"/>
          <w:kern w:val="0"/>
          <w:sz w:val="24"/>
          <w:szCs w:val="24"/>
          <w:lang w:eastAsia="zh-CN"/>
        </w:rPr>
        <w:t>市</w:t>
      </w:r>
      <w:r>
        <w:rPr>
          <w:rFonts w:hint="eastAsia" w:ascii="宋体" w:hAnsi="宋体" w:eastAsia="宋体" w:cs="宋体"/>
          <w:kern w:val="0"/>
          <w:sz w:val="24"/>
          <w:szCs w:val="24"/>
        </w:rPr>
        <w:t>第一大药房</w:t>
      </w:r>
      <w:r>
        <w:rPr>
          <w:rFonts w:hint="eastAsia" w:ascii="宋体" w:hAnsi="宋体" w:eastAsia="宋体" w:cs="宋体"/>
          <w:kern w:val="0"/>
          <w:sz w:val="24"/>
          <w:szCs w:val="24"/>
          <w:lang w:eastAsia="zh-CN"/>
        </w:rPr>
        <w:t>零售连锁有限公司</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安徽</w:t>
      </w:r>
      <w:r>
        <w:rPr>
          <w:rFonts w:hint="eastAsia" w:ascii="宋体" w:hAnsi="宋体" w:eastAsia="宋体" w:cs="宋体"/>
          <w:kern w:val="0"/>
          <w:sz w:val="24"/>
          <w:szCs w:val="24"/>
        </w:rPr>
        <w:t>聚缘堂</w:t>
      </w:r>
      <w:r>
        <w:rPr>
          <w:rFonts w:hint="eastAsia" w:ascii="宋体" w:hAnsi="宋体" w:eastAsia="宋体" w:cs="宋体"/>
          <w:kern w:val="0"/>
          <w:sz w:val="24"/>
          <w:szCs w:val="24"/>
          <w:lang w:eastAsia="zh-CN"/>
        </w:rPr>
        <w:t>有限公司、安徽华夏万生饮片有限公司、安徽天宁医药有限公司</w:t>
      </w:r>
      <w:r>
        <w:rPr>
          <w:rFonts w:ascii="宋体" w:hAnsi="宋体" w:eastAsia="宋体" w:cs="宋体"/>
          <w:kern w:val="0"/>
          <w:sz w:val="24"/>
          <w:szCs w:val="24"/>
        </w:rPr>
        <w:t>等</w:t>
      </w:r>
      <w:r>
        <w:rPr>
          <w:rFonts w:hint="eastAsia" w:ascii="宋体" w:hAnsi="宋体" w:eastAsia="宋体" w:cs="宋体"/>
          <w:kern w:val="0"/>
          <w:sz w:val="24"/>
          <w:szCs w:val="24"/>
          <w:lang w:eastAsia="zh-CN"/>
        </w:rPr>
        <w:t>多</w:t>
      </w:r>
      <w:r>
        <w:rPr>
          <w:rFonts w:ascii="宋体" w:hAnsi="宋体" w:eastAsia="宋体" w:cs="宋体"/>
          <w:kern w:val="0"/>
          <w:sz w:val="24"/>
          <w:szCs w:val="24"/>
        </w:rPr>
        <w:t>家</w:t>
      </w:r>
      <w:r>
        <w:rPr>
          <w:rFonts w:hint="eastAsia" w:ascii="宋体" w:hAnsi="宋体" w:eastAsia="宋体" w:cs="宋体"/>
          <w:kern w:val="0"/>
          <w:sz w:val="24"/>
          <w:szCs w:val="24"/>
          <w:lang w:val="en-US" w:eastAsia="zh-CN"/>
        </w:rPr>
        <w:t>阜阳市</w:t>
      </w:r>
      <w:r>
        <w:rPr>
          <w:rFonts w:ascii="宋体" w:hAnsi="宋体" w:eastAsia="宋体" w:cs="宋体"/>
          <w:kern w:val="0"/>
          <w:sz w:val="24"/>
          <w:szCs w:val="24"/>
        </w:rPr>
        <w:t>大型</w:t>
      </w:r>
      <w:r>
        <w:rPr>
          <w:rFonts w:hint="eastAsia" w:ascii="宋体" w:hAnsi="宋体" w:eastAsia="宋体" w:cs="宋体"/>
          <w:kern w:val="0"/>
          <w:sz w:val="24"/>
          <w:szCs w:val="24"/>
        </w:rPr>
        <w:t>医药</w:t>
      </w:r>
      <w:r>
        <w:rPr>
          <w:rFonts w:ascii="宋体" w:hAnsi="宋体" w:eastAsia="宋体" w:cs="宋体"/>
          <w:kern w:val="0"/>
          <w:sz w:val="24"/>
          <w:szCs w:val="24"/>
        </w:rPr>
        <w:t>企业建立了紧密型校企合作关系</w:t>
      </w:r>
      <w:r>
        <w:rPr>
          <w:rFonts w:hint="eastAsia" w:ascii="宋体" w:hAnsi="宋体" w:eastAsia="宋体" w:cs="宋体"/>
          <w:kern w:val="0"/>
          <w:sz w:val="24"/>
          <w:szCs w:val="24"/>
          <w:lang w:eastAsia="zh-CN"/>
        </w:rPr>
        <w:t>。</w:t>
      </w:r>
    </w:p>
    <w:p>
      <w:pPr>
        <w:rPr>
          <w:rFonts w:ascii="宋体" w:hAnsi="宋体" w:eastAsia="宋体" w:cs="宋体"/>
          <w:kern w:val="0"/>
          <w:sz w:val="24"/>
          <w:szCs w:val="24"/>
        </w:rPr>
      </w:pPr>
      <w:r>
        <w:rPr>
          <w:rFonts w:ascii="宋体" w:hAnsi="宋体" w:eastAsia="宋体" w:cs="宋体"/>
          <w:kern w:val="0"/>
          <w:sz w:val="24"/>
          <w:szCs w:val="24"/>
        </w:rPr>
        <w:t xml:space="preserve"> 4.2 学生实习情况。</w:t>
      </w:r>
      <w:r>
        <w:rPr>
          <w:rFonts w:ascii="宋体" w:hAnsi="宋体" w:eastAsia="宋体" w:cs="宋体"/>
          <w:kern w:val="0"/>
          <w:sz w:val="24"/>
          <w:szCs w:val="24"/>
        </w:rPr>
        <w:br w:type="textWrapping"/>
      </w:r>
      <w:r>
        <w:rPr>
          <w:rFonts w:ascii="宋体" w:hAnsi="宋体" w:eastAsia="宋体" w:cs="宋体"/>
          <w:kern w:val="0"/>
          <w:sz w:val="24"/>
          <w:szCs w:val="24"/>
        </w:rPr>
        <w:t>4.2.1广泛开辟就业渠道，建立就业网点。与</w:t>
      </w:r>
      <w:r>
        <w:rPr>
          <w:rFonts w:hint="eastAsia" w:ascii="宋体" w:hAnsi="宋体" w:eastAsia="宋体" w:cs="宋体"/>
          <w:kern w:val="0"/>
          <w:sz w:val="24"/>
          <w:szCs w:val="24"/>
        </w:rPr>
        <w:t>阜阳</w:t>
      </w:r>
      <w:r>
        <w:rPr>
          <w:rFonts w:hint="eastAsia" w:ascii="宋体" w:hAnsi="宋体" w:eastAsia="宋体" w:cs="宋体"/>
          <w:kern w:val="0"/>
          <w:sz w:val="24"/>
          <w:szCs w:val="24"/>
          <w:lang w:eastAsia="zh-CN"/>
        </w:rPr>
        <w:t>市</w:t>
      </w:r>
      <w:r>
        <w:rPr>
          <w:rFonts w:hint="eastAsia" w:ascii="宋体" w:hAnsi="宋体" w:eastAsia="宋体" w:cs="宋体"/>
          <w:kern w:val="0"/>
          <w:sz w:val="24"/>
          <w:szCs w:val="24"/>
        </w:rPr>
        <w:t>第一大药房</w:t>
      </w:r>
      <w:r>
        <w:rPr>
          <w:rFonts w:hint="eastAsia" w:ascii="宋体" w:hAnsi="宋体" w:eastAsia="宋体" w:cs="宋体"/>
          <w:kern w:val="0"/>
          <w:sz w:val="24"/>
          <w:szCs w:val="24"/>
          <w:lang w:eastAsia="zh-CN"/>
        </w:rPr>
        <w:t>零售连锁有限公司</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安徽</w:t>
      </w:r>
      <w:r>
        <w:rPr>
          <w:rFonts w:hint="eastAsia" w:ascii="宋体" w:hAnsi="宋体" w:eastAsia="宋体" w:cs="宋体"/>
          <w:kern w:val="0"/>
          <w:sz w:val="24"/>
          <w:szCs w:val="24"/>
        </w:rPr>
        <w:t>聚缘堂</w:t>
      </w:r>
      <w:r>
        <w:rPr>
          <w:rFonts w:hint="eastAsia" w:ascii="宋体" w:hAnsi="宋体" w:eastAsia="宋体" w:cs="宋体"/>
          <w:kern w:val="0"/>
          <w:sz w:val="24"/>
          <w:szCs w:val="24"/>
          <w:lang w:eastAsia="zh-CN"/>
        </w:rPr>
        <w:t>有限公司</w:t>
      </w:r>
      <w:r>
        <w:rPr>
          <w:rFonts w:hint="eastAsia" w:ascii="宋体" w:hAnsi="宋体" w:eastAsia="宋体" w:cs="宋体"/>
          <w:kern w:val="0"/>
          <w:sz w:val="24"/>
          <w:szCs w:val="24"/>
        </w:rPr>
        <w:t>、江苏勤善堂</w:t>
      </w:r>
      <w:r>
        <w:rPr>
          <w:rFonts w:hint="eastAsia" w:ascii="宋体" w:hAnsi="宋体" w:eastAsia="宋体" w:cs="宋体"/>
          <w:kern w:val="0"/>
          <w:sz w:val="24"/>
          <w:szCs w:val="24"/>
          <w:lang w:eastAsia="zh-CN"/>
        </w:rPr>
        <w:t>健康产业有限公司</w:t>
      </w:r>
      <w:r>
        <w:rPr>
          <w:rFonts w:hint="eastAsia" w:ascii="宋体" w:hAnsi="宋体" w:eastAsia="宋体" w:cs="宋体"/>
          <w:kern w:val="0"/>
          <w:sz w:val="24"/>
          <w:szCs w:val="24"/>
        </w:rPr>
        <w:t>、苏州美福堂</w:t>
      </w:r>
      <w:r>
        <w:rPr>
          <w:rFonts w:hint="eastAsia" w:ascii="宋体" w:hAnsi="宋体" w:eastAsia="宋体" w:cs="宋体"/>
          <w:kern w:val="0"/>
          <w:sz w:val="24"/>
          <w:szCs w:val="24"/>
          <w:lang w:eastAsia="zh-CN"/>
        </w:rPr>
        <w:t>科技有限公司</w:t>
      </w:r>
      <w:r>
        <w:rPr>
          <w:rFonts w:ascii="宋体" w:hAnsi="宋体" w:eastAsia="宋体" w:cs="宋体"/>
          <w:kern w:val="0"/>
          <w:sz w:val="24"/>
          <w:szCs w:val="24"/>
        </w:rPr>
        <w:t>等</w:t>
      </w:r>
      <w:r>
        <w:rPr>
          <w:rFonts w:hint="eastAsia" w:ascii="宋体" w:hAnsi="宋体" w:eastAsia="宋体" w:cs="宋体"/>
          <w:kern w:val="0"/>
          <w:sz w:val="24"/>
          <w:szCs w:val="24"/>
          <w:lang w:eastAsia="zh-CN"/>
        </w:rPr>
        <w:t>多家省内外品牌</w:t>
      </w:r>
      <w:r>
        <w:rPr>
          <w:rFonts w:ascii="宋体" w:hAnsi="宋体" w:eastAsia="宋体" w:cs="宋体"/>
          <w:kern w:val="0"/>
          <w:sz w:val="24"/>
          <w:szCs w:val="24"/>
        </w:rPr>
        <w:t>企业建立长期合作机制，每年定期举行实习就业洽谈会。</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2</w:t>
      </w:r>
      <w:r>
        <w:rPr>
          <w:rFonts w:ascii="宋体" w:hAnsi="宋体" w:eastAsia="宋体" w:cs="宋体"/>
          <w:kern w:val="0"/>
          <w:sz w:val="24"/>
          <w:szCs w:val="24"/>
        </w:rPr>
        <w:t>通过校企合作，完善我校“双师型”教师队伍建设。选派青年专业教师到企业实践学习，从企业引进专业技术人员作兼职教师。有效地促进了学校教师向“双师型”的转化。</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3</w:t>
      </w:r>
      <w:r>
        <w:rPr>
          <w:rFonts w:ascii="宋体" w:hAnsi="宋体" w:eastAsia="宋体" w:cs="宋体"/>
          <w:kern w:val="0"/>
          <w:sz w:val="24"/>
          <w:szCs w:val="24"/>
        </w:rPr>
        <w:t>通过企业行业标准，指导校内实训基地建设。通过企业的行业标准来建设校内实训基地。</w:t>
      </w:r>
      <w:r>
        <w:rPr>
          <w:rFonts w:ascii="宋体" w:hAnsi="宋体" w:eastAsia="宋体" w:cs="宋体"/>
          <w:kern w:val="0"/>
          <w:sz w:val="24"/>
          <w:szCs w:val="24"/>
        </w:rPr>
        <w:br w:type="textWrapping"/>
      </w:r>
      <w:r>
        <w:rPr>
          <w:rFonts w:ascii="宋体" w:hAnsi="宋体" w:eastAsia="宋体" w:cs="宋体"/>
          <w:kern w:val="0"/>
          <w:sz w:val="24"/>
          <w:szCs w:val="24"/>
        </w:rPr>
        <w:t>4.3集团化办学情况。为贯彻落实《国务院关于加快发展现代职业教育的决定》（国发[2014]19号）文件中，关于“鼓励多元化主体组建职业教育集团”的精神，结合我校招生困难的现状，我校</w:t>
      </w:r>
      <w:r>
        <w:rPr>
          <w:rFonts w:hint="eastAsia" w:ascii="宋体" w:hAnsi="宋体" w:eastAsia="宋体" w:cs="宋体"/>
          <w:kern w:val="0"/>
          <w:sz w:val="24"/>
          <w:szCs w:val="24"/>
        </w:rPr>
        <w:t>正</w:t>
      </w:r>
      <w:r>
        <w:rPr>
          <w:rFonts w:ascii="宋体" w:hAnsi="宋体" w:eastAsia="宋体" w:cs="宋体"/>
          <w:kern w:val="0"/>
          <w:sz w:val="24"/>
          <w:szCs w:val="24"/>
        </w:rPr>
        <w:t>大胆尝试</w:t>
      </w:r>
      <w:r>
        <w:rPr>
          <w:rFonts w:hint="eastAsia" w:ascii="宋体" w:hAnsi="宋体" w:eastAsia="宋体" w:cs="宋体"/>
          <w:kern w:val="0"/>
          <w:sz w:val="24"/>
          <w:szCs w:val="24"/>
        </w:rPr>
        <w:t>与企业集团办学事宜。</w:t>
      </w:r>
    </w:p>
    <w:p>
      <w:pPr>
        <w:rPr>
          <w:rFonts w:ascii="宋体" w:hAnsi="宋体" w:eastAsia="宋体" w:cs="宋体"/>
          <w:kern w:val="0"/>
          <w:sz w:val="24"/>
          <w:szCs w:val="24"/>
        </w:rPr>
      </w:pPr>
      <w:r>
        <w:rPr>
          <w:rFonts w:ascii="宋体" w:hAnsi="宋体" w:eastAsia="宋体" w:cs="宋体"/>
          <w:kern w:val="0"/>
          <w:sz w:val="24"/>
          <w:szCs w:val="24"/>
        </w:rPr>
        <w:t>5.社会贡献</w:t>
      </w:r>
      <w:r>
        <w:rPr>
          <w:rFonts w:ascii="宋体" w:hAnsi="宋体" w:eastAsia="宋体" w:cs="宋体"/>
          <w:kern w:val="0"/>
          <w:sz w:val="24"/>
          <w:szCs w:val="24"/>
        </w:rPr>
        <w:br w:type="textWrapping"/>
      </w:r>
      <w:r>
        <w:rPr>
          <w:rFonts w:ascii="宋体" w:hAnsi="宋体" w:eastAsia="宋体" w:cs="宋体"/>
          <w:kern w:val="0"/>
          <w:sz w:val="24"/>
          <w:szCs w:val="24"/>
        </w:rPr>
        <w:t>5.1技术技能人才培养。</w:t>
      </w:r>
      <w:r>
        <w:rPr>
          <w:rFonts w:ascii="宋体" w:hAnsi="宋体" w:eastAsia="宋体" w:cs="宋体"/>
          <w:kern w:val="0"/>
          <w:sz w:val="24"/>
          <w:szCs w:val="24"/>
        </w:rPr>
        <w:br w:type="textWrapping"/>
      </w:r>
      <w:r>
        <w:rPr>
          <w:rFonts w:ascii="宋体" w:hAnsi="宋体" w:eastAsia="宋体" w:cs="宋体"/>
          <w:kern w:val="0"/>
          <w:sz w:val="24"/>
          <w:szCs w:val="24"/>
        </w:rPr>
        <w:t>学校以培养专业技术应用型人才为目标，文化知识和专业技能并举, 职业资格证书与毕业证书双证并重。学校积极服务地方经济，</w:t>
      </w:r>
      <w:r>
        <w:rPr>
          <w:rFonts w:hint="eastAsia" w:ascii="宋体" w:hAnsi="宋体" w:eastAsia="宋体" w:cs="宋体"/>
          <w:kern w:val="0"/>
          <w:sz w:val="24"/>
          <w:szCs w:val="24"/>
        </w:rPr>
        <w:t>每年</w:t>
      </w:r>
      <w:r>
        <w:rPr>
          <w:rFonts w:ascii="宋体" w:hAnsi="宋体" w:eastAsia="宋体" w:cs="宋体"/>
          <w:kern w:val="0"/>
          <w:sz w:val="24"/>
          <w:szCs w:val="24"/>
        </w:rPr>
        <w:t>为社会输送</w:t>
      </w:r>
      <w:r>
        <w:rPr>
          <w:rFonts w:hint="eastAsia" w:ascii="宋体" w:hAnsi="宋体" w:eastAsia="宋体" w:cs="宋体"/>
          <w:kern w:val="0"/>
          <w:sz w:val="24"/>
          <w:szCs w:val="24"/>
        </w:rPr>
        <w:t>几百名</w:t>
      </w:r>
      <w:r>
        <w:rPr>
          <w:rFonts w:ascii="宋体" w:hAnsi="宋体" w:eastAsia="宋体" w:cs="宋体"/>
          <w:kern w:val="0"/>
          <w:sz w:val="24"/>
          <w:szCs w:val="24"/>
        </w:rPr>
        <w:t>优秀毕业生，学生良好的职业素养、扎实的专业技能受到企业欢迎。一是加大课堂实践教学比重。把技能训练目标落实到每一章节。实现以技能促理论，以理论强技能。二是发挥二课堂作用。各种兴趣小组为部分有爱好有特长的学生提供快乐学习的场所和展示自我、获得自信的平台，丰富学生校园生活。</w:t>
      </w:r>
      <w:r>
        <w:rPr>
          <w:rFonts w:ascii="宋体" w:hAnsi="宋体" w:eastAsia="宋体" w:cs="宋体"/>
          <w:kern w:val="0"/>
          <w:sz w:val="24"/>
          <w:szCs w:val="24"/>
        </w:rPr>
        <w:br w:type="textWrapping"/>
      </w:r>
      <w:r>
        <w:rPr>
          <w:rFonts w:ascii="宋体" w:hAnsi="宋体" w:eastAsia="宋体" w:cs="宋体"/>
          <w:kern w:val="0"/>
          <w:sz w:val="24"/>
          <w:szCs w:val="24"/>
        </w:rPr>
        <w:t>5.2社会服务。</w:t>
      </w:r>
      <w:r>
        <w:rPr>
          <w:rFonts w:ascii="宋体" w:hAnsi="宋体" w:eastAsia="宋体" w:cs="宋体"/>
          <w:kern w:val="0"/>
          <w:sz w:val="24"/>
          <w:szCs w:val="24"/>
        </w:rPr>
        <w:br w:type="textWrapping"/>
      </w:r>
      <w:r>
        <w:rPr>
          <w:rFonts w:ascii="宋体" w:hAnsi="宋体" w:eastAsia="宋体" w:cs="宋体"/>
          <w:kern w:val="0"/>
          <w:sz w:val="24"/>
          <w:szCs w:val="24"/>
        </w:rPr>
        <w:t>5.2.1服务社会。学校建有社会培训、技能培训等教学支持服务团队，积极面向企业和社会开展多种形式的职业培训，在师资、场地、设施设备等各个方面对社会各界提供支持服务。20</w:t>
      </w:r>
      <w:r>
        <w:rPr>
          <w:rFonts w:hint="eastAsia" w:ascii="宋体" w:hAnsi="宋体" w:eastAsia="宋体" w:cs="宋体"/>
          <w:kern w:val="0"/>
          <w:sz w:val="24"/>
          <w:szCs w:val="24"/>
          <w:lang w:val="en-US" w:eastAsia="zh-CN"/>
        </w:rPr>
        <w:t>21</w:t>
      </w:r>
      <w:r>
        <w:rPr>
          <w:rFonts w:ascii="宋体" w:hAnsi="宋体" w:eastAsia="宋体" w:cs="宋体"/>
          <w:kern w:val="0"/>
          <w:sz w:val="24"/>
          <w:szCs w:val="24"/>
        </w:rPr>
        <w:t>年共培训</w:t>
      </w:r>
      <w:r>
        <w:rPr>
          <w:rFonts w:hint="eastAsia" w:ascii="宋体" w:hAnsi="宋体" w:eastAsia="宋体" w:cs="宋体"/>
          <w:kern w:val="0"/>
          <w:sz w:val="24"/>
          <w:szCs w:val="24"/>
          <w:lang w:val="en-US" w:eastAsia="zh-CN"/>
        </w:rPr>
        <w:t>6671</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5.2.2服务社区。学校重视做好社区的服务工作，成立专门的组织，经常面向社区开展义务教育、帮扶活动，学校资源体育设施、计算机房、多功能会堂主动向周边社区和社会开放，为文明创建做好有力的助手。</w:t>
      </w:r>
      <w:r>
        <w:rPr>
          <w:rFonts w:ascii="宋体" w:hAnsi="宋体" w:eastAsia="宋体" w:cs="宋体"/>
          <w:kern w:val="0"/>
          <w:sz w:val="24"/>
          <w:szCs w:val="24"/>
        </w:rPr>
        <w:br w:type="textWrapping"/>
      </w:r>
      <w:r>
        <w:rPr>
          <w:rFonts w:ascii="宋体" w:hAnsi="宋体" w:eastAsia="宋体" w:cs="宋体"/>
          <w:kern w:val="0"/>
          <w:sz w:val="24"/>
          <w:szCs w:val="24"/>
        </w:rPr>
        <w:t>5.2.3学生志愿服务活动。学生志愿者活动深受广大学生的喜爱，这是中职生最好的锻炼机会和实践舞台，开阔眼界，奉献他人，服务社会。学校积极鼓励与支持志愿者协会的发展壮大，积极倡导并组织学生开展各项具有教育意义的活动，了解社会、实践社会、学会服务，懂得奉献，塑造优秀的个人品质。学校现有志愿者</w:t>
      </w:r>
      <w:r>
        <w:rPr>
          <w:rFonts w:hint="eastAsia" w:ascii="宋体" w:hAnsi="宋体" w:eastAsia="宋体" w:cs="宋体"/>
          <w:kern w:val="0"/>
          <w:sz w:val="24"/>
          <w:szCs w:val="24"/>
        </w:rPr>
        <w:t>30</w:t>
      </w:r>
      <w:r>
        <w:rPr>
          <w:rFonts w:ascii="宋体" w:hAnsi="宋体" w:eastAsia="宋体" w:cs="宋体"/>
          <w:kern w:val="0"/>
          <w:sz w:val="24"/>
          <w:szCs w:val="24"/>
        </w:rPr>
        <w:t>名，学校团委组织青年志愿者经常开展争创全国文明城市、文明交通疏导、助残等志愿服务活动。学校志愿者工作认真负责、服务到位，深受社会各界人士和学校领导的肯定与认可。</w:t>
      </w:r>
      <w:r>
        <w:rPr>
          <w:rFonts w:ascii="宋体" w:hAnsi="宋体" w:eastAsia="宋体" w:cs="宋体"/>
          <w:kern w:val="0"/>
          <w:sz w:val="24"/>
          <w:szCs w:val="24"/>
        </w:rPr>
        <w:br w:type="textWrapping"/>
      </w:r>
      <w:r>
        <w:rPr>
          <w:rFonts w:ascii="宋体" w:hAnsi="宋体" w:eastAsia="宋体" w:cs="宋体"/>
          <w:kern w:val="0"/>
          <w:sz w:val="24"/>
          <w:szCs w:val="24"/>
        </w:rPr>
        <w:t>5.3对口支援。</w:t>
      </w:r>
      <w:r>
        <w:rPr>
          <w:rFonts w:ascii="宋体" w:hAnsi="宋体" w:eastAsia="宋体" w:cs="宋体"/>
          <w:kern w:val="0"/>
          <w:sz w:val="24"/>
          <w:szCs w:val="24"/>
        </w:rPr>
        <w:br w:type="textWrapping"/>
      </w:r>
      <w:r>
        <w:rPr>
          <w:rFonts w:ascii="宋体" w:hAnsi="宋体" w:eastAsia="宋体" w:cs="宋体"/>
          <w:kern w:val="0"/>
          <w:sz w:val="24"/>
          <w:szCs w:val="24"/>
        </w:rPr>
        <w:t>根据市</w:t>
      </w:r>
      <w:r>
        <w:rPr>
          <w:rFonts w:hint="eastAsia" w:ascii="宋体" w:hAnsi="宋体" w:eastAsia="宋体" w:cs="宋体"/>
          <w:kern w:val="0"/>
          <w:sz w:val="24"/>
          <w:szCs w:val="24"/>
          <w:lang w:eastAsia="zh-CN"/>
        </w:rPr>
        <w:t>扶贫办</w:t>
      </w:r>
      <w:r>
        <w:rPr>
          <w:rFonts w:ascii="宋体" w:hAnsi="宋体" w:eastAsia="宋体" w:cs="宋体"/>
          <w:kern w:val="0"/>
          <w:sz w:val="24"/>
          <w:szCs w:val="24"/>
        </w:rPr>
        <w:t>安排，</w:t>
      </w:r>
      <w:r>
        <w:rPr>
          <w:rFonts w:hint="eastAsia" w:ascii="宋体" w:hAnsi="宋体" w:eastAsia="宋体" w:cs="宋体"/>
          <w:kern w:val="0"/>
          <w:sz w:val="24"/>
          <w:szCs w:val="24"/>
          <w:lang w:eastAsia="zh-CN"/>
        </w:rPr>
        <w:t>颍州区西湖镇大许村为我校乡村联系点</w:t>
      </w:r>
      <w:r>
        <w:rPr>
          <w:rFonts w:ascii="宋体" w:hAnsi="宋体" w:eastAsia="宋体" w:cs="宋体"/>
          <w:kern w:val="0"/>
          <w:sz w:val="24"/>
          <w:szCs w:val="24"/>
        </w:rPr>
        <w:t>，</w:t>
      </w:r>
      <w:r>
        <w:rPr>
          <w:rFonts w:hint="eastAsia" w:ascii="宋体" w:hAnsi="宋体" w:eastAsia="宋体" w:cs="宋体"/>
          <w:kern w:val="0"/>
          <w:sz w:val="24"/>
          <w:szCs w:val="24"/>
          <w:lang w:eastAsia="zh-CN"/>
        </w:rPr>
        <w:t>派出专职驻村干部</w:t>
      </w:r>
      <w:r>
        <w:rPr>
          <w:rFonts w:hint="eastAsia" w:ascii="宋体" w:hAnsi="宋体" w:eastAsia="宋体" w:cs="宋体"/>
          <w:kern w:val="0"/>
          <w:sz w:val="24"/>
          <w:szCs w:val="24"/>
          <w:lang w:val="en-US" w:eastAsia="zh-CN"/>
        </w:rPr>
        <w:t>人，驻村进行扶贫工作，</w:t>
      </w:r>
      <w:r>
        <w:rPr>
          <w:rFonts w:ascii="宋体" w:hAnsi="宋体" w:eastAsia="宋体" w:cs="宋体"/>
          <w:kern w:val="0"/>
          <w:sz w:val="24"/>
          <w:szCs w:val="24"/>
        </w:rPr>
        <w:t>学校制定</w:t>
      </w:r>
      <w:r>
        <w:rPr>
          <w:rFonts w:hint="eastAsia" w:ascii="宋体" w:hAnsi="宋体" w:eastAsia="宋体" w:cs="宋体"/>
          <w:kern w:val="0"/>
          <w:sz w:val="24"/>
          <w:szCs w:val="24"/>
          <w:lang w:eastAsia="zh-CN"/>
        </w:rPr>
        <w:t>工作</w:t>
      </w:r>
      <w:r>
        <w:rPr>
          <w:rFonts w:ascii="宋体" w:hAnsi="宋体" w:eastAsia="宋体" w:cs="宋体"/>
          <w:kern w:val="0"/>
          <w:sz w:val="24"/>
          <w:szCs w:val="24"/>
        </w:rPr>
        <w:t>方案，实行学校包村、干部包户，校领导和全体中层干部结对</w:t>
      </w:r>
      <w:r>
        <w:rPr>
          <w:rFonts w:hint="eastAsia" w:ascii="宋体" w:hAnsi="宋体" w:eastAsia="宋体" w:cs="宋体"/>
          <w:kern w:val="0"/>
          <w:sz w:val="24"/>
          <w:szCs w:val="24"/>
          <w:lang w:eastAsia="zh-CN"/>
        </w:rPr>
        <w:t>包保</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一是建立月走访制度，学校党员干部每月定期到结对帮扶户普及扶贫知识、宣传党的扶贫惠民政策、分析贫困原因、提供扶贫措施，为贫困户提供精神扶贫。</w:t>
      </w:r>
      <w:r>
        <w:rPr>
          <w:rFonts w:ascii="宋体" w:hAnsi="宋体" w:eastAsia="宋体" w:cs="宋体"/>
          <w:kern w:val="0"/>
          <w:sz w:val="24"/>
          <w:szCs w:val="24"/>
        </w:rPr>
        <w:br w:type="textWrapping"/>
      </w:r>
      <w:r>
        <w:rPr>
          <w:rFonts w:hint="eastAsia" w:ascii="宋体" w:hAnsi="宋体" w:eastAsia="宋体" w:cs="宋体"/>
          <w:kern w:val="0"/>
          <w:sz w:val="24"/>
          <w:szCs w:val="24"/>
        </w:rPr>
        <w:t>二</w:t>
      </w:r>
      <w:r>
        <w:rPr>
          <w:rFonts w:ascii="宋体" w:hAnsi="宋体" w:eastAsia="宋体" w:cs="宋体"/>
          <w:kern w:val="0"/>
          <w:sz w:val="24"/>
          <w:szCs w:val="24"/>
        </w:rPr>
        <w:t>是开展技能帮扶，为</w:t>
      </w:r>
      <w:r>
        <w:rPr>
          <w:rFonts w:hint="eastAsia" w:ascii="宋体" w:hAnsi="宋体" w:eastAsia="宋体" w:cs="宋体"/>
          <w:kern w:val="0"/>
          <w:sz w:val="24"/>
          <w:szCs w:val="24"/>
        </w:rPr>
        <w:t>大许</w:t>
      </w:r>
      <w:r>
        <w:rPr>
          <w:rFonts w:ascii="宋体" w:hAnsi="宋体" w:eastAsia="宋体" w:cs="宋体"/>
          <w:kern w:val="0"/>
          <w:sz w:val="24"/>
          <w:szCs w:val="24"/>
        </w:rPr>
        <w:t>村村民免费提供计算机、电子商务、汽车维修等技能培训。</w:t>
      </w:r>
      <w:r>
        <w:rPr>
          <w:rFonts w:ascii="宋体" w:hAnsi="宋体" w:eastAsia="宋体" w:cs="宋体"/>
          <w:kern w:val="0"/>
          <w:sz w:val="24"/>
          <w:szCs w:val="24"/>
        </w:rPr>
        <w:br w:type="textWrapping"/>
      </w:r>
      <w:r>
        <w:rPr>
          <w:rFonts w:hint="eastAsia" w:ascii="宋体" w:hAnsi="宋体" w:eastAsia="宋体" w:cs="宋体"/>
          <w:kern w:val="0"/>
          <w:sz w:val="24"/>
          <w:szCs w:val="24"/>
        </w:rPr>
        <w:t>三</w:t>
      </w:r>
      <w:r>
        <w:rPr>
          <w:rFonts w:ascii="宋体" w:hAnsi="宋体" w:eastAsia="宋体" w:cs="宋体"/>
          <w:kern w:val="0"/>
          <w:sz w:val="24"/>
          <w:szCs w:val="24"/>
        </w:rPr>
        <w:t>是开展教育帮扶。凡是</w:t>
      </w:r>
      <w:r>
        <w:rPr>
          <w:rFonts w:hint="eastAsia" w:ascii="宋体" w:hAnsi="宋体" w:eastAsia="宋体" w:cs="宋体"/>
          <w:kern w:val="0"/>
          <w:sz w:val="24"/>
          <w:szCs w:val="24"/>
        </w:rPr>
        <w:t>大许</w:t>
      </w:r>
      <w:r>
        <w:rPr>
          <w:rFonts w:ascii="宋体" w:hAnsi="宋体" w:eastAsia="宋体" w:cs="宋体"/>
          <w:kern w:val="0"/>
          <w:sz w:val="24"/>
          <w:szCs w:val="24"/>
        </w:rPr>
        <w:t>村村民子女到我校就读，学费、书本费和住宿费全免。</w:t>
      </w:r>
      <w:r>
        <w:rPr>
          <w:rFonts w:ascii="宋体" w:hAnsi="宋体" w:eastAsia="宋体" w:cs="宋体"/>
          <w:kern w:val="0"/>
          <w:sz w:val="24"/>
          <w:szCs w:val="24"/>
        </w:rPr>
        <w:br w:type="textWrapping"/>
      </w:r>
      <w:r>
        <w:rPr>
          <w:rFonts w:ascii="宋体" w:hAnsi="宋体" w:eastAsia="宋体" w:cs="宋体"/>
          <w:kern w:val="0"/>
          <w:sz w:val="24"/>
          <w:szCs w:val="24"/>
        </w:rPr>
        <w:t>6.举办者履责</w:t>
      </w:r>
      <w:r>
        <w:rPr>
          <w:rFonts w:ascii="宋体" w:hAnsi="宋体" w:eastAsia="宋体" w:cs="宋体"/>
          <w:kern w:val="0"/>
          <w:sz w:val="24"/>
          <w:szCs w:val="24"/>
        </w:rPr>
        <w:br w:type="textWrapping"/>
      </w:r>
      <w:r>
        <w:rPr>
          <w:rFonts w:ascii="宋体" w:hAnsi="宋体" w:eastAsia="宋体" w:cs="宋体"/>
          <w:kern w:val="0"/>
          <w:sz w:val="24"/>
          <w:szCs w:val="24"/>
        </w:rPr>
        <w:t>6.1经费。</w:t>
      </w:r>
      <w:r>
        <w:rPr>
          <w:rFonts w:ascii="宋体" w:hAnsi="宋体" w:eastAsia="宋体" w:cs="宋体"/>
          <w:kern w:val="0"/>
          <w:sz w:val="24"/>
          <w:szCs w:val="24"/>
        </w:rPr>
        <w:br w:type="textWrapping"/>
      </w:r>
      <w:r>
        <w:rPr>
          <w:rFonts w:ascii="宋体" w:hAnsi="宋体" w:eastAsia="宋体" w:cs="宋体"/>
          <w:kern w:val="0"/>
          <w:sz w:val="24"/>
          <w:szCs w:val="24"/>
        </w:rPr>
        <w:t>阜阳市委市政府高度重视职业教育发展，将职业教育经费纳入市财政保障范围，各项政策性财政拨款及时到位，统一管理，杜绝挤占、挪用或截留经费等现象发生，保证学校正常运转以及对学校的投入力度。</w:t>
      </w:r>
    </w:p>
    <w:p>
      <w:pPr>
        <w:rPr>
          <w:rFonts w:ascii="宋体" w:hAnsi="宋体" w:eastAsia="宋体" w:cs="宋体"/>
          <w:kern w:val="0"/>
          <w:sz w:val="24"/>
          <w:szCs w:val="24"/>
        </w:rPr>
      </w:pPr>
      <w:r>
        <w:rPr>
          <w:rFonts w:ascii="宋体" w:hAnsi="宋体" w:eastAsia="宋体" w:cs="宋体"/>
          <w:kern w:val="0"/>
          <w:sz w:val="24"/>
          <w:szCs w:val="24"/>
        </w:rPr>
        <w:t>6.2政策措施</w:t>
      </w:r>
      <w:r>
        <w:rPr>
          <w:rFonts w:ascii="宋体" w:hAnsi="宋体" w:eastAsia="宋体" w:cs="宋体"/>
          <w:kern w:val="0"/>
          <w:sz w:val="24"/>
          <w:szCs w:val="24"/>
        </w:rPr>
        <w:br w:type="textWrapping"/>
      </w:r>
      <w:r>
        <w:rPr>
          <w:rFonts w:ascii="宋体" w:hAnsi="宋体" w:eastAsia="宋体" w:cs="宋体"/>
          <w:kern w:val="0"/>
          <w:sz w:val="24"/>
          <w:szCs w:val="24"/>
        </w:rPr>
        <w:t>6.2.1办学自主权。学校在办学过程中有较大的自主权，上级行政部门赋予学校充分的自主权，学校在人权物方面充分享有自主支配的权力。通过给予学校自主招生、自主制定人才培养方案等措施，使学校的办学灵活性、自主性大大提升。</w:t>
      </w:r>
      <w:r>
        <w:rPr>
          <w:rFonts w:ascii="宋体" w:hAnsi="宋体" w:eastAsia="宋体" w:cs="宋体"/>
          <w:kern w:val="0"/>
          <w:sz w:val="24"/>
          <w:szCs w:val="24"/>
        </w:rPr>
        <w:br w:type="textWrapping"/>
      </w:r>
      <w:r>
        <w:rPr>
          <w:rFonts w:ascii="宋体" w:hAnsi="宋体" w:eastAsia="宋体" w:cs="宋体"/>
          <w:kern w:val="0"/>
          <w:sz w:val="24"/>
          <w:szCs w:val="24"/>
        </w:rPr>
        <w:t>6.2.</w:t>
      </w:r>
      <w:r>
        <w:rPr>
          <w:rFonts w:hint="eastAsia" w:ascii="宋体" w:hAnsi="宋体" w:eastAsia="宋体" w:cs="宋体"/>
          <w:kern w:val="0"/>
          <w:sz w:val="24"/>
          <w:szCs w:val="24"/>
        </w:rPr>
        <w:t>2</w:t>
      </w:r>
      <w:r>
        <w:rPr>
          <w:rFonts w:ascii="宋体" w:hAnsi="宋体" w:eastAsia="宋体" w:cs="宋体"/>
          <w:kern w:val="0"/>
          <w:sz w:val="24"/>
          <w:szCs w:val="24"/>
        </w:rPr>
        <w:t>出台提升学校办学水平的政策和制度。阜阳市政府将职业教育纳入全市经济社会发展规划，纳入政府年度重点工作项目，明确发展定位，加强督查考核，形成了“政府主导、行业指导，部门参与、齐抓共管”的良好工作格局。统筹招生工作，推动职、普高招生比例合理化。严格落实普职招生1:1比例要求；政府出台促进区域职业教育发展办法，提高企业参与职业教育的积极性；优先满足职业学校中与地方产业紧密吻合的骨干、示范专业紧缺教师的编制。</w:t>
      </w:r>
    </w:p>
    <w:p>
      <w:pPr>
        <w:jc w:val="left"/>
        <w:rPr>
          <w:rFonts w:ascii="宋体" w:hAnsi="宋体" w:eastAsia="宋体" w:cs="仿宋"/>
          <w:sz w:val="24"/>
          <w:szCs w:val="24"/>
          <w:shd w:val="clear" w:color="auto" w:fill="FFFFFF"/>
        </w:rPr>
      </w:pPr>
      <w:r>
        <w:rPr>
          <w:rFonts w:ascii="宋体" w:hAnsi="宋体" w:eastAsia="宋体" w:cs="宋体"/>
          <w:kern w:val="0"/>
          <w:sz w:val="24"/>
          <w:szCs w:val="24"/>
        </w:rPr>
        <w:t>7.特色创新</w:t>
      </w:r>
      <w:r>
        <w:rPr>
          <w:rFonts w:ascii="宋体" w:hAnsi="宋体" w:eastAsia="宋体" w:cs="宋体"/>
          <w:kern w:val="0"/>
          <w:sz w:val="24"/>
          <w:szCs w:val="24"/>
        </w:rPr>
        <w:br w:type="textWrapping"/>
      </w:r>
      <w:r>
        <w:rPr>
          <w:rFonts w:hint="eastAsia" w:ascii="宋体" w:hAnsi="宋体" w:eastAsia="宋体" w:cs="仿宋"/>
          <w:sz w:val="24"/>
          <w:szCs w:val="24"/>
          <w:lang w:val="en-US" w:eastAsia="zh-CN" w:bidi="ar"/>
        </w:rPr>
        <w:t xml:space="preserve">    </w:t>
      </w:r>
      <w:r>
        <w:rPr>
          <w:rFonts w:hint="eastAsia" w:ascii="宋体" w:hAnsi="宋体" w:eastAsia="宋体" w:cs="仿宋"/>
          <w:sz w:val="24"/>
          <w:szCs w:val="24"/>
          <w:lang w:bidi="ar"/>
        </w:rPr>
        <w:t>阜阳</w:t>
      </w:r>
      <w:r>
        <w:rPr>
          <w:rFonts w:hint="eastAsia" w:ascii="宋体" w:hAnsi="宋体" w:eastAsia="宋体" w:cs="仿宋"/>
          <w:sz w:val="24"/>
          <w:szCs w:val="24"/>
          <w:lang w:eastAsia="zh-CN" w:bidi="ar"/>
        </w:rPr>
        <w:t>市</w:t>
      </w:r>
      <w:r>
        <w:rPr>
          <w:rFonts w:hint="eastAsia" w:ascii="宋体" w:hAnsi="宋体" w:eastAsia="宋体" w:cs="仿宋"/>
          <w:sz w:val="24"/>
          <w:szCs w:val="24"/>
          <w:lang w:bidi="ar"/>
        </w:rPr>
        <w:t>医药管理学校</w:t>
      </w:r>
      <w:r>
        <w:rPr>
          <w:rFonts w:hint="eastAsia" w:ascii="宋体" w:hAnsi="宋体" w:eastAsia="宋体" w:cs="仿宋"/>
          <w:sz w:val="24"/>
          <w:szCs w:val="24"/>
          <w:lang w:eastAsia="zh-CN" w:bidi="ar"/>
        </w:rPr>
        <w:t>（阜阳技师学院）</w:t>
      </w:r>
      <w:r>
        <w:rPr>
          <w:rFonts w:hint="eastAsia" w:ascii="宋体" w:hAnsi="宋体" w:eastAsia="宋体" w:cs="宋体"/>
          <w:sz w:val="24"/>
          <w:szCs w:val="24"/>
          <w:lang w:bidi="ar"/>
        </w:rPr>
        <w:t>技能扶贫经验交流材料</w:t>
      </w:r>
      <w:r>
        <w:rPr>
          <w:rFonts w:hint="eastAsia" w:ascii="宋体" w:hAnsi="宋体" w:eastAsia="宋体" w:cs="仿宋"/>
          <w:sz w:val="24"/>
          <w:szCs w:val="24"/>
          <w:shd w:val="clear" w:color="auto" w:fill="FFFFFF"/>
        </w:rPr>
        <w:t>：阜阳市人口10</w:t>
      </w:r>
      <w:r>
        <w:rPr>
          <w:rFonts w:hint="eastAsia" w:ascii="宋体" w:hAnsi="宋体" w:eastAsia="宋体" w:cs="仿宋"/>
          <w:sz w:val="24"/>
          <w:szCs w:val="24"/>
          <w:shd w:val="clear" w:color="auto" w:fill="FFFFFF"/>
          <w:lang w:val="en-US" w:eastAsia="zh-CN"/>
        </w:rPr>
        <w:t>77</w:t>
      </w:r>
      <w:r>
        <w:rPr>
          <w:rFonts w:hint="eastAsia" w:ascii="宋体" w:hAnsi="宋体" w:eastAsia="宋体" w:cs="仿宋"/>
          <w:sz w:val="24"/>
          <w:szCs w:val="24"/>
          <w:shd w:val="clear" w:color="auto" w:fill="FFFFFF"/>
        </w:rPr>
        <w:t>万，是我省扶贫攻坚主战场。现有阜南、临泉、颍上、颍东4个国家扶贫重点县区，颍州、颍泉、太和、界首4个省扶贫重点县市区，是全省贫困人口最多、减贫任务最重的市。</w:t>
      </w:r>
      <w:r>
        <w:rPr>
          <w:rFonts w:hint="eastAsia" w:ascii="宋体" w:hAnsi="宋体" w:eastAsia="宋体" w:cs="仿宋"/>
          <w:sz w:val="24"/>
          <w:szCs w:val="24"/>
          <w:lang w:bidi="ar"/>
        </w:rPr>
        <w:t>近年来，阜阳</w:t>
      </w:r>
      <w:r>
        <w:rPr>
          <w:rFonts w:hint="eastAsia" w:ascii="宋体" w:hAnsi="宋体" w:eastAsia="宋体" w:cs="仿宋"/>
          <w:sz w:val="24"/>
          <w:szCs w:val="24"/>
          <w:lang w:eastAsia="zh-CN" w:bidi="ar"/>
        </w:rPr>
        <w:t>市</w:t>
      </w:r>
      <w:r>
        <w:rPr>
          <w:rFonts w:hint="eastAsia" w:ascii="宋体" w:hAnsi="宋体" w:eastAsia="宋体" w:cs="仿宋"/>
          <w:sz w:val="24"/>
          <w:szCs w:val="24"/>
          <w:lang w:bidi="ar"/>
        </w:rPr>
        <w:t>医药管理学校</w:t>
      </w:r>
      <w:r>
        <w:rPr>
          <w:rFonts w:hint="eastAsia" w:ascii="宋体" w:hAnsi="宋体" w:eastAsia="宋体" w:cs="仿宋"/>
          <w:sz w:val="24"/>
          <w:szCs w:val="24"/>
          <w:lang w:eastAsia="zh-CN" w:bidi="ar"/>
        </w:rPr>
        <w:t>（阜阳技师学院）</w:t>
      </w:r>
      <w:r>
        <w:rPr>
          <w:rFonts w:hint="eastAsia" w:ascii="宋体" w:hAnsi="宋体" w:eastAsia="宋体" w:cs="仿宋"/>
          <w:sz w:val="24"/>
          <w:szCs w:val="24"/>
          <w:lang w:bidi="ar"/>
        </w:rPr>
        <w:t>全面贯彻落实习近平总书记扶贫开发重要讲话精神和省人社厅关于脱贫攻坚重大决策部署，把脱贫攻坚工作作为头等大事来抓，</w:t>
      </w:r>
      <w:r>
        <w:rPr>
          <w:rFonts w:hint="eastAsia" w:ascii="宋体" w:hAnsi="宋体" w:eastAsia="宋体" w:cs="仿宋_GB2312"/>
          <w:sz w:val="24"/>
          <w:szCs w:val="24"/>
          <w:lang w:bidi="ar"/>
        </w:rPr>
        <w:t>开展技能精准扶贫，助力脱贫攻坚。</w:t>
      </w:r>
    </w:p>
    <w:p>
      <w:pPr>
        <w:ind w:firstLine="480" w:firstLineChars="200"/>
        <w:jc w:val="left"/>
        <w:rPr>
          <w:rFonts w:hint="eastAsia" w:ascii="宋体" w:hAnsi="宋体" w:eastAsia="宋体" w:cs="仿宋"/>
          <w:sz w:val="24"/>
          <w:szCs w:val="24"/>
          <w:lang w:bidi="ar"/>
        </w:rPr>
      </w:pPr>
      <w:r>
        <w:rPr>
          <w:rFonts w:hint="eastAsia" w:ascii="宋体" w:hAnsi="宋体" w:eastAsia="宋体" w:cs="仿宋"/>
          <w:sz w:val="24"/>
          <w:szCs w:val="24"/>
          <w:lang w:bidi="ar"/>
        </w:rPr>
        <w:t>培技扶志、培养贫困学子成为高素质技能人才。习近平总书记指出：“治贫先治愚。把贫困地区孩子培养出来，这才是根本的扶贫之策。” 阜阳</w:t>
      </w:r>
      <w:r>
        <w:rPr>
          <w:rFonts w:hint="eastAsia" w:ascii="宋体" w:hAnsi="宋体" w:eastAsia="宋体" w:cs="仿宋"/>
          <w:sz w:val="24"/>
          <w:szCs w:val="24"/>
          <w:lang w:eastAsia="zh-CN" w:bidi="ar"/>
        </w:rPr>
        <w:t>市</w:t>
      </w:r>
      <w:r>
        <w:rPr>
          <w:rFonts w:hint="eastAsia" w:ascii="宋体" w:hAnsi="宋体" w:eastAsia="宋体" w:cs="仿宋"/>
          <w:sz w:val="24"/>
          <w:szCs w:val="24"/>
          <w:lang w:bidi="ar"/>
        </w:rPr>
        <w:t>医药管理学校</w:t>
      </w:r>
      <w:r>
        <w:rPr>
          <w:rFonts w:hint="eastAsia" w:ascii="宋体" w:hAnsi="宋体" w:eastAsia="宋体" w:cs="仿宋"/>
          <w:sz w:val="24"/>
          <w:szCs w:val="24"/>
          <w:lang w:eastAsia="zh-CN" w:bidi="ar"/>
        </w:rPr>
        <w:t>（阜阳技师学院）</w:t>
      </w:r>
      <w:r>
        <w:rPr>
          <w:rFonts w:hint="eastAsia" w:ascii="宋体" w:hAnsi="宋体" w:eastAsia="宋体" w:cs="仿宋"/>
          <w:sz w:val="24"/>
          <w:szCs w:val="24"/>
          <w:lang w:bidi="ar"/>
        </w:rPr>
        <w:t>认真落实省人社厅关于精准脱贫的战略部署，扎实推进就业脱贫工程。一是积极招收培养建档立卡贫困家庭学生，对建档立卡贫困家庭学子实行“</w:t>
      </w:r>
      <w:r>
        <w:rPr>
          <w:rFonts w:hint="eastAsia" w:ascii="宋体" w:hAnsi="宋体" w:eastAsia="宋体" w:cs="仿宋"/>
          <w:sz w:val="24"/>
          <w:szCs w:val="24"/>
          <w:lang w:val="en-US" w:eastAsia="zh-CN" w:bidi="ar"/>
        </w:rPr>
        <w:t>两</w:t>
      </w:r>
      <w:r>
        <w:rPr>
          <w:rFonts w:hint="eastAsia" w:ascii="宋体" w:hAnsi="宋体" w:eastAsia="宋体" w:cs="仿宋"/>
          <w:sz w:val="24"/>
          <w:szCs w:val="24"/>
          <w:lang w:bidi="ar"/>
        </w:rPr>
        <w:t>包两免一补两稳”系列优惠政策，包学技能、包就业，免学费、免学杂费，每学年每生再补贴</w:t>
      </w:r>
      <w:r>
        <w:rPr>
          <w:rFonts w:hint="eastAsia" w:ascii="宋体" w:hAnsi="宋体" w:eastAsia="宋体" w:cs="仿宋"/>
          <w:sz w:val="24"/>
          <w:szCs w:val="24"/>
          <w:lang w:val="en-US" w:eastAsia="zh-CN" w:bidi="ar"/>
        </w:rPr>
        <w:t>3</w:t>
      </w:r>
      <w:r>
        <w:rPr>
          <w:rFonts w:hint="eastAsia" w:ascii="宋体" w:hAnsi="宋体" w:eastAsia="宋体" w:cs="仿宋"/>
          <w:sz w:val="24"/>
          <w:szCs w:val="24"/>
          <w:lang w:bidi="ar"/>
        </w:rPr>
        <w:t>000元生活费，确保稳定就业、稳定收入；目前共招收颍上、阜南、临泉、利辛等4个国家级贫困县在校学生</w:t>
      </w:r>
      <w:r>
        <w:rPr>
          <w:rFonts w:hint="eastAsia" w:ascii="宋体" w:hAnsi="宋体" w:eastAsia="宋体" w:cs="仿宋"/>
          <w:color w:val="auto"/>
          <w:sz w:val="24"/>
          <w:szCs w:val="24"/>
          <w:lang w:val="en-US" w:eastAsia="zh-CN" w:bidi="ar"/>
        </w:rPr>
        <w:t>284</w:t>
      </w:r>
      <w:r>
        <w:rPr>
          <w:rFonts w:hint="eastAsia" w:ascii="宋体" w:hAnsi="宋体" w:eastAsia="宋体" w:cs="仿宋"/>
          <w:color w:val="auto"/>
          <w:sz w:val="24"/>
          <w:szCs w:val="24"/>
          <w:lang w:bidi="ar"/>
        </w:rPr>
        <w:t>人，其中贫困建档立卡学生</w:t>
      </w:r>
      <w:r>
        <w:rPr>
          <w:rFonts w:hint="eastAsia" w:ascii="宋体" w:hAnsi="宋体" w:eastAsia="宋体" w:cs="仿宋"/>
          <w:color w:val="auto"/>
          <w:sz w:val="24"/>
          <w:szCs w:val="24"/>
          <w:lang w:val="en-US" w:eastAsia="zh-CN" w:bidi="ar"/>
        </w:rPr>
        <w:t>86</w:t>
      </w:r>
      <w:r>
        <w:rPr>
          <w:rFonts w:hint="eastAsia" w:ascii="宋体" w:hAnsi="宋体" w:eastAsia="宋体" w:cs="仿宋"/>
          <w:color w:val="auto"/>
          <w:sz w:val="24"/>
          <w:szCs w:val="24"/>
          <w:lang w:bidi="ar"/>
        </w:rPr>
        <w:t>人，20</w:t>
      </w:r>
      <w:r>
        <w:rPr>
          <w:rFonts w:hint="eastAsia" w:ascii="宋体" w:hAnsi="宋体" w:eastAsia="宋体" w:cs="仿宋"/>
          <w:color w:val="auto"/>
          <w:sz w:val="24"/>
          <w:szCs w:val="24"/>
          <w:lang w:val="en-US" w:eastAsia="zh-CN" w:bidi="ar"/>
        </w:rPr>
        <w:t>21</w:t>
      </w:r>
      <w:r>
        <w:rPr>
          <w:rFonts w:hint="eastAsia" w:ascii="宋体" w:hAnsi="宋体" w:eastAsia="宋体" w:cs="仿宋"/>
          <w:color w:val="auto"/>
          <w:sz w:val="24"/>
          <w:szCs w:val="24"/>
          <w:lang w:bidi="ar"/>
        </w:rPr>
        <w:t>年学校拿出专门资金发放交通、伙食补贴</w:t>
      </w:r>
      <w:r>
        <w:rPr>
          <w:rFonts w:hint="eastAsia" w:ascii="宋体" w:hAnsi="宋体" w:eastAsia="宋体" w:cs="仿宋"/>
          <w:color w:val="auto"/>
          <w:sz w:val="24"/>
          <w:szCs w:val="24"/>
          <w:lang w:val="en-US" w:eastAsia="zh-CN" w:bidi="ar"/>
        </w:rPr>
        <w:t>129</w:t>
      </w:r>
      <w:r>
        <w:rPr>
          <w:rFonts w:hint="eastAsia" w:ascii="宋体" w:hAnsi="宋体" w:eastAsia="宋体" w:cs="仿宋"/>
          <w:color w:val="auto"/>
          <w:sz w:val="24"/>
          <w:szCs w:val="24"/>
          <w:lang w:bidi="ar"/>
        </w:rPr>
        <w:t>000元，</w:t>
      </w:r>
      <w:r>
        <w:rPr>
          <w:rFonts w:hint="eastAsia" w:ascii="宋体" w:hAnsi="宋体" w:eastAsia="宋体" w:cs="仿宋"/>
          <w:sz w:val="24"/>
          <w:szCs w:val="24"/>
          <w:lang w:bidi="ar"/>
        </w:rPr>
        <w:t>努力推动实现“就业一人、脱贫一户”的技能脱贫目标；二是把国家相关资助政策以及学校人文关怀及时给学生宣传到位，加大对家庭贫困学生的扶持。20</w:t>
      </w:r>
      <w:r>
        <w:rPr>
          <w:rFonts w:hint="eastAsia" w:ascii="宋体" w:hAnsi="宋体" w:eastAsia="宋体" w:cs="仿宋"/>
          <w:sz w:val="24"/>
          <w:szCs w:val="24"/>
          <w:lang w:val="en-US" w:eastAsia="zh-CN" w:bidi="ar"/>
        </w:rPr>
        <w:t>21</w:t>
      </w:r>
      <w:r>
        <w:rPr>
          <w:rFonts w:hint="eastAsia" w:ascii="宋体" w:hAnsi="宋体" w:eastAsia="宋体" w:cs="仿宋"/>
          <w:sz w:val="24"/>
          <w:szCs w:val="24"/>
          <w:lang w:bidi="ar"/>
        </w:rPr>
        <w:t>年为家庭困难学生提供</w:t>
      </w:r>
      <w:r>
        <w:rPr>
          <w:rFonts w:hint="eastAsia" w:ascii="宋体" w:hAnsi="宋体" w:eastAsia="宋体" w:cs="仿宋"/>
          <w:sz w:val="24"/>
          <w:szCs w:val="24"/>
          <w:lang w:val="en-US" w:eastAsia="zh-CN" w:bidi="ar"/>
        </w:rPr>
        <w:t>67</w:t>
      </w:r>
      <w:r>
        <w:rPr>
          <w:rFonts w:hint="eastAsia" w:ascii="宋体" w:hAnsi="宋体" w:eastAsia="宋体" w:cs="仿宋"/>
          <w:sz w:val="24"/>
          <w:szCs w:val="24"/>
          <w:lang w:bidi="ar"/>
        </w:rPr>
        <w:t>个勤工俭学岗位，每生每天给予50元生活补贴，确保不让一名学生因家庭贫困而失学。</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8.主要问题和改进措施</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8.1主要问题。</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1. 专任教师数量不足、学生规模扩张导致了生师比较大，应扩大教师编制，以适应逐年增加的学生数量。</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2. 职业院校教师不仅要具备熟练的动手操作技能和技术应用能力，同时还需要精通专业理论知识，应加强教师的技能水平和理论知识培训，提高教师教学能力。</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3. 走多样化办学的道路。充分利用企业的资源和需求、行业的导向和需要，进行多种形式的联合办学。</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8.2改进措施。</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1、加强公开招考专业教师，加大企业兼职教师的招聘力度，一是发挥外聘兼职教师的作用。</w:t>
      </w:r>
    </w:p>
    <w:p>
      <w:pPr>
        <w:jc w:val="left"/>
        <w:rPr>
          <w:rFonts w:hint="eastAsia" w:ascii="宋体" w:hAnsi="宋体" w:eastAsia="宋体" w:cs="仿宋"/>
          <w:sz w:val="24"/>
          <w:szCs w:val="24"/>
          <w:lang w:bidi="ar"/>
        </w:rPr>
      </w:pPr>
      <w:r>
        <w:rPr>
          <w:rFonts w:hint="eastAsia" w:ascii="宋体" w:hAnsi="宋体" w:eastAsia="宋体" w:cs="仿宋"/>
          <w:sz w:val="24"/>
          <w:szCs w:val="24"/>
          <w:lang w:bidi="ar"/>
        </w:rPr>
        <w:t>2、完善教师培养培训长效机制，继续强化对现有教师的培养培训，组织教师定期下企业实践，不断提高师资队伍的整体素质。</w:t>
      </w:r>
      <w:r>
        <w:rPr>
          <w:rFonts w:hint="eastAsia" w:ascii="宋体" w:hAnsi="宋体" w:eastAsia="宋体" w:cs="仿宋"/>
          <w:sz w:val="24"/>
          <w:szCs w:val="24"/>
          <w:lang w:bidi="ar"/>
        </w:rPr>
        <w:br w:type="textWrapping"/>
      </w:r>
      <w:r>
        <w:rPr>
          <w:rFonts w:hint="eastAsia" w:ascii="宋体" w:hAnsi="宋体" w:eastAsia="宋体" w:cs="仿宋"/>
          <w:sz w:val="24"/>
          <w:szCs w:val="24"/>
          <w:lang w:bidi="ar"/>
        </w:rPr>
        <w:t>3、加强与企业的交流与合作，提高企业参与人才培养的积极性，建立完善校企合作、工学结合运行长效机制。</w:t>
      </w:r>
    </w:p>
    <w:p>
      <w:pPr>
        <w:jc w:val="left"/>
        <w:rPr>
          <w:rFonts w:hint="eastAsia" w:ascii="宋体" w:hAnsi="宋体" w:eastAsia="宋体" w:cs="仿宋"/>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1"/>
    <w:rsid w:val="001A46E9"/>
    <w:rsid w:val="002B3B5D"/>
    <w:rsid w:val="003A53DA"/>
    <w:rsid w:val="00412343"/>
    <w:rsid w:val="0049377E"/>
    <w:rsid w:val="00665247"/>
    <w:rsid w:val="0067063A"/>
    <w:rsid w:val="006F6A3D"/>
    <w:rsid w:val="007D5C36"/>
    <w:rsid w:val="0089418F"/>
    <w:rsid w:val="008E6BBE"/>
    <w:rsid w:val="0090316D"/>
    <w:rsid w:val="009D5978"/>
    <w:rsid w:val="00AF0BE1"/>
    <w:rsid w:val="00B52D91"/>
    <w:rsid w:val="00C24200"/>
    <w:rsid w:val="00E27684"/>
    <w:rsid w:val="06EA606A"/>
    <w:rsid w:val="08452C11"/>
    <w:rsid w:val="090D3466"/>
    <w:rsid w:val="0A1B7D15"/>
    <w:rsid w:val="0A3A5158"/>
    <w:rsid w:val="0F0C0C74"/>
    <w:rsid w:val="116E74BA"/>
    <w:rsid w:val="15E9601C"/>
    <w:rsid w:val="163F10A6"/>
    <w:rsid w:val="17127A11"/>
    <w:rsid w:val="17EB47E3"/>
    <w:rsid w:val="19D931BF"/>
    <w:rsid w:val="1A8766A4"/>
    <w:rsid w:val="1D265FB5"/>
    <w:rsid w:val="229921E6"/>
    <w:rsid w:val="271D2280"/>
    <w:rsid w:val="27F92BDD"/>
    <w:rsid w:val="281778F0"/>
    <w:rsid w:val="29297E6A"/>
    <w:rsid w:val="2932433F"/>
    <w:rsid w:val="29D76D88"/>
    <w:rsid w:val="2D231ACE"/>
    <w:rsid w:val="2E2D75D4"/>
    <w:rsid w:val="333005FB"/>
    <w:rsid w:val="340976A7"/>
    <w:rsid w:val="35BE461D"/>
    <w:rsid w:val="38B41BBB"/>
    <w:rsid w:val="3B21310F"/>
    <w:rsid w:val="41D67795"/>
    <w:rsid w:val="425039B8"/>
    <w:rsid w:val="4273188F"/>
    <w:rsid w:val="47C81D41"/>
    <w:rsid w:val="4A3A34D0"/>
    <w:rsid w:val="50A72C50"/>
    <w:rsid w:val="51C7195A"/>
    <w:rsid w:val="52DC0984"/>
    <w:rsid w:val="54A24DC2"/>
    <w:rsid w:val="5E3D31E9"/>
    <w:rsid w:val="5E595266"/>
    <w:rsid w:val="60691D92"/>
    <w:rsid w:val="61E72DD1"/>
    <w:rsid w:val="65480500"/>
    <w:rsid w:val="65AB0D77"/>
    <w:rsid w:val="66001C74"/>
    <w:rsid w:val="678A470D"/>
    <w:rsid w:val="69232FC0"/>
    <w:rsid w:val="6C5E3EC2"/>
    <w:rsid w:val="6E8A48AD"/>
    <w:rsid w:val="6F9E78C9"/>
    <w:rsid w:val="703F5C72"/>
    <w:rsid w:val="76C46DC6"/>
    <w:rsid w:val="7BCA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jc w:val="left"/>
    </w:pPr>
    <w:rPr>
      <w:rFonts w:ascii="宋体" w:hAnsi="宋体" w:eastAsia="宋体" w:cs="宋体"/>
      <w:kern w:val="0"/>
      <w:sz w:val="24"/>
      <w:szCs w:val="24"/>
    </w:rPr>
  </w:style>
  <w:style w:type="character" w:styleId="7">
    <w:name w:val="Strong"/>
    <w:basedOn w:val="6"/>
    <w:qFormat/>
    <w:uiPriority w:val="22"/>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2269</Words>
  <Characters>12937</Characters>
  <Lines>107</Lines>
  <Paragraphs>30</Paragraphs>
  <TotalTime>9</TotalTime>
  <ScaleCrop>false</ScaleCrop>
  <LinksUpToDate>false</LinksUpToDate>
  <CharactersWithSpaces>15176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2019-01-24T11:37:00Z</dcterms:created>
  <dc:creator>Q S</dc:creator>
  <cp:lastModifiedBy>鱼</cp:lastModifiedBy>
  <dcterms:modified xsi:type="dcterms:W3CDTF">2021-12-07T02:02:33Z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30A7AC34F67F4DB7A7AF6DDCFA09EDCB</vt:lpwstr>
  </property>
</Properties>
</file>